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militarisation</w:t>
        <w:br/>
        <w:t>de l’Arctique</w:t>
      </w:r>
    </w:p>
    <w:p>
      <w:pPr>
        <w:pStyle w:val="Subtitle"/>
      </w:pPr>
      <w:r>
        <w:t>Texte sec de l’exposé · résumé russe · trois questions</w:t>
      </w:r>
    </w:p>
    <w:p>
      <w:pPr>
        <w:pStyle w:val="Heading1"/>
      </w:pPr>
      <w:r>
        <w:t>Очень коротко по-русски</w:t>
      </w:r>
    </w:p>
    <w:p>
      <w:pPr>
        <w:pStyle w:val="ListBullet"/>
        <w:spacing w:after="80"/>
      </w:pPr>
      <w:r>
        <w:rPr>
          <w:rFonts w:ascii="Arial" w:hAnsi="Arial"/>
          <w:sz w:val="21"/>
        </w:rPr>
        <w:t>Милитаризация — это рост числа баз, радаров, учений и военных патрулей.</w:t>
      </w:r>
    </w:p>
    <w:p>
      <w:pPr>
        <w:pStyle w:val="ListBullet"/>
        <w:spacing w:after="80"/>
      </w:pPr>
      <w:r>
        <w:rPr>
          <w:rFonts w:ascii="Arial" w:hAnsi="Arial"/>
          <w:sz w:val="21"/>
        </w:rPr>
        <w:t>Россия защищает ядерные силы на Кольском полуострове; НАТО усиливает общий северный фланг.</w:t>
      </w:r>
    </w:p>
    <w:p>
      <w:pPr>
        <w:pStyle w:val="ListBullet"/>
        <w:spacing w:after="80"/>
      </w:pPr>
      <w:r>
        <w:rPr>
          <w:rFonts w:ascii="Arial" w:hAnsi="Arial"/>
          <w:sz w:val="21"/>
        </w:rPr>
        <w:t>Китай расширяет влияние, но пока не имеет сопоставимого военного присутствия.</w:t>
      </w:r>
    </w:p>
    <w:p>
      <w:pPr>
        <w:pStyle w:val="ListBullet"/>
        <w:spacing w:after="80"/>
      </w:pPr>
      <w:r>
        <w:rPr>
          <w:rFonts w:ascii="Arial" w:hAnsi="Arial"/>
          <w:sz w:val="21"/>
        </w:rPr>
        <w:t>Главный риск — случайный инцидент, неверная интерпретация и быстрая эскалация.</w:t>
      </w:r>
    </w:p>
    <w:p>
      <w:r>
        <w:br w:type="page"/>
      </w:r>
    </w:p>
    <w:p>
      <w:pPr>
        <w:pStyle w:val="Heading1"/>
      </w:pPr>
      <w:r>
        <w:t>Texte de l’exposé</w:t>
      </w:r>
    </w:p>
    <w:p>
      <w:pPr>
        <w:pStyle w:val="Heading2"/>
      </w:pPr>
      <w:r>
        <w:t>Diapositive 1 — Introduction</w:t>
      </w:r>
    </w:p>
    <w:p>
      <w:pPr>
        <w:spacing w:after="120" w:line="259" w:lineRule="auto"/>
      </w:pPr>
      <w:r>
        <w:rPr>
          <w:rFonts w:ascii="Arial" w:hAnsi="Arial"/>
          <w:sz w:val="21"/>
        </w:rPr>
        <w:t>Bonjour. Mon exposé porte sur la militarisation de l’Arctique. La question est de savoir si la fonte des glaces transforme cette région en nouvelle frontière stratégique. La militarisation désigne l’augmentation des bases, des radars, des exercices et des patrouilles. Elle ne signifie pas qu’une guerre est certaine, mais que l’Arctique prend une importance militaire croissante.</w:t>
      </w:r>
    </w:p>
    <w:p>
      <w:pPr>
        <w:pStyle w:val="Heading2"/>
      </w:pPr>
      <w:r>
        <w:t>Diapositive 2 — Pourquoi maintenant ?</w:t>
      </w:r>
    </w:p>
    <w:p>
      <w:pPr>
        <w:spacing w:after="120" w:line="259" w:lineRule="auto"/>
      </w:pPr>
      <w:r>
        <w:rPr>
          <w:rFonts w:ascii="Arial" w:hAnsi="Arial"/>
          <w:sz w:val="21"/>
        </w:rPr>
        <w:t>Le changement climatique rend certaines zones plus accessibles. Entre 1979 et 2025, le minimum de banquise de septembre a diminué de 12,1 % par décennie. Des routes peuvent donc rester ouvertes plus longtemps, mais les conditions restent difficiles et coûteuses. L’Arctique est aussi important pour l’alerte radar, l’aviation et les sous-marins nucléaires. Le climat crée une possibilité d’accès ; la rivalité entre États transforme cette possibilité en enjeu militaire.</w:t>
      </w:r>
    </w:p>
    <w:p>
      <w:pPr>
        <w:pStyle w:val="Heading2"/>
      </w:pPr>
      <w:r>
        <w:t>Diapositive 3 — Les acteurs</w:t>
      </w:r>
    </w:p>
    <w:p>
      <w:pPr>
        <w:spacing w:after="120" w:line="259" w:lineRule="auto"/>
      </w:pPr>
      <w:r>
        <w:rPr>
          <w:rFonts w:ascii="Arial" w:hAnsi="Arial"/>
          <w:sz w:val="21"/>
        </w:rPr>
        <w:t>La Russie possède la plus longue façade arctique. Autour de la péninsule de Kola, elle protège les sous-marins nucléaires de la flotte du Nord avec des radars, des avions et des missiles. L’OTAN bénéficie depuis les adhésions de la Finlande et de la Suède d’une continuité géographique : sept des huit États arctiques sont membres de l’Alliance. La Chine investit dans la recherche, les routes et l’énergie, mais sa présence militaire reste limitée.</w:t>
      </w:r>
    </w:p>
    <w:p>
      <w:pPr>
        <w:pStyle w:val="Heading2"/>
      </w:pPr>
      <w:r>
        <w:t>Diapositive 4 — Les zones de risque</w:t>
      </w:r>
    </w:p>
    <w:p>
      <w:pPr>
        <w:spacing w:after="120" w:line="259" w:lineRule="auto"/>
      </w:pPr>
      <w:r>
        <w:rPr>
          <w:rFonts w:ascii="Arial" w:hAnsi="Arial"/>
          <w:sz w:val="21"/>
        </w:rPr>
        <w:t>Trois zones sont particulièrement sensibles. Près de Kola et du passage GIUK, les sous-marins russes rencontrent la surveillance et les routes de renfort de l’OTAN. Le Groenland est important pour les radars, les satellites et la défense de l’Amérique du Nord. Le détroit de Béring et la route maritime du Nord concentrent les enjeux de navigation et de contrôle. Le danger principal est un incident mal interprété, suivi d’une réaction trop rapide.</w:t>
      </w:r>
    </w:p>
    <w:p>
      <w:pPr>
        <w:pStyle w:val="Heading2"/>
      </w:pPr>
      <w:r>
        <w:t>Diapositive 5 — Conclusion</w:t>
      </w:r>
    </w:p>
    <w:p>
      <w:pPr>
        <w:spacing w:after="120" w:line="259" w:lineRule="auto"/>
      </w:pPr>
      <w:r>
        <w:rPr>
          <w:rFonts w:ascii="Arial" w:hAnsi="Arial"/>
          <w:sz w:val="21"/>
        </w:rPr>
        <w:t>L’Arctique est donc un espace de dissuasion, de surveillance et de compétition. La présence militaire peut empêcher une attaque directe, mais elle augmente aussi le risque d’erreur. L’objectif principal doit être d’éviter qu’un incident limité devienne une crise majeure.</w:t>
      </w:r>
    </w:p>
    <w:p>
      <w:r>
        <w:br w:type="page"/>
      </w:r>
    </w:p>
    <w:p>
      <w:pPr>
        <w:pStyle w:val="Heading1"/>
      </w:pPr>
      <w:r>
        <w:t>Trois questions et réponses courtes</w:t>
      </w:r>
    </w:p>
    <w:p>
      <w:pPr>
        <w:pStyle w:val="Heading2"/>
      </w:pPr>
      <w:r>
        <w:t>1. La dissuasion rend-elle l’Arctique plus sûr ?</w:t>
      </w:r>
    </w:p>
    <w:p>
      <w:pPr>
        <w:spacing w:before="100" w:after="40"/>
      </w:pPr>
      <w:r>
        <w:rPr>
          <w:rFonts w:ascii="Arial" w:hAnsi="Arial"/>
          <w:b/>
          <w:color w:val="17A9D4"/>
          <w:sz w:val="19"/>
        </w:rPr>
        <w:t>RÉPONSE</w:t>
      </w:r>
    </w:p>
    <w:p>
      <w:pPr>
        <w:spacing w:after="120" w:line="259" w:lineRule="auto"/>
      </w:pPr>
      <w:r>
        <w:rPr>
          <w:rFonts w:ascii="Arial" w:hAnsi="Arial"/>
          <w:sz w:val="21"/>
        </w:rPr>
        <w:t>Elle réduit le risque d’une attaque volontaire, mais elle augmente les conséquences possibles d’une erreur.</w:t>
      </w:r>
    </w:p>
    <w:p>
      <w:pPr>
        <w:spacing w:before="100" w:after="40"/>
      </w:pPr>
      <w:r>
        <w:rPr>
          <w:rFonts w:ascii="Arial" w:hAnsi="Arial"/>
          <w:b/>
          <w:color w:val="17A9D4"/>
          <w:sz w:val="19"/>
        </w:rPr>
        <w:t>ПО-РУССКИ</w:t>
      </w:r>
    </w:p>
    <w:p>
      <w:pPr>
        <w:spacing w:after="120" w:line="259" w:lineRule="auto"/>
      </w:pPr>
      <w:r>
        <w:rPr>
          <w:rFonts w:ascii="Arial" w:hAnsi="Arial"/>
          <w:sz w:val="19"/>
        </w:rPr>
        <w:t>Сдерживание мешает войне, но повышает цену ошибки.</w:t>
      </w:r>
    </w:p>
    <w:p>
      <w:pPr>
        <w:pStyle w:val="Heading2"/>
      </w:pPr>
      <w:r>
        <w:t>2. L’OTAN protège-t-elle ou accélère-t-elle l’escalade ?</w:t>
      </w:r>
    </w:p>
    <w:p>
      <w:pPr>
        <w:spacing w:before="100" w:after="40"/>
      </w:pPr>
      <w:r>
        <w:rPr>
          <w:rFonts w:ascii="Arial" w:hAnsi="Arial"/>
          <w:b/>
          <w:color w:val="17A9D4"/>
          <w:sz w:val="19"/>
        </w:rPr>
        <w:t>RÉPONSE</w:t>
      </w:r>
    </w:p>
    <w:p>
      <w:pPr>
        <w:spacing w:after="120" w:line="259" w:lineRule="auto"/>
      </w:pPr>
      <w:r>
        <w:rPr>
          <w:rFonts w:ascii="Arial" w:hAnsi="Arial"/>
          <w:sz w:val="21"/>
        </w:rPr>
        <w:t>Elle protège ses membres, mais la Russie peut interpréter son renforcement comme une menace.</w:t>
      </w:r>
    </w:p>
    <w:p>
      <w:pPr>
        <w:spacing w:before="100" w:after="40"/>
      </w:pPr>
      <w:r>
        <w:rPr>
          <w:rFonts w:ascii="Arial" w:hAnsi="Arial"/>
          <w:b/>
          <w:color w:val="17A9D4"/>
          <w:sz w:val="19"/>
        </w:rPr>
        <w:t>ПО-РУССКИ</w:t>
      </w:r>
    </w:p>
    <w:p>
      <w:pPr>
        <w:spacing w:after="120" w:line="259" w:lineRule="auto"/>
      </w:pPr>
      <w:r>
        <w:rPr>
          <w:rFonts w:ascii="Arial" w:hAnsi="Arial"/>
          <w:sz w:val="19"/>
        </w:rPr>
        <w:t>НАТО защищает союзников, но тревожит Россию.</w:t>
      </w:r>
    </w:p>
    <w:p>
      <w:pPr>
        <w:pStyle w:val="Heading2"/>
      </w:pPr>
      <w:r>
        <w:t>3. Peut-on coopérer sur le climat tout en rivalisant militairement ?</w:t>
      </w:r>
    </w:p>
    <w:p>
      <w:pPr>
        <w:spacing w:before="100" w:after="40"/>
      </w:pPr>
      <w:r>
        <w:rPr>
          <w:rFonts w:ascii="Arial" w:hAnsi="Arial"/>
          <w:b/>
          <w:color w:val="17A9D4"/>
          <w:sz w:val="19"/>
        </w:rPr>
        <w:t>RÉPONSE</w:t>
      </w:r>
    </w:p>
    <w:p>
      <w:pPr>
        <w:spacing w:after="120" w:line="259" w:lineRule="auto"/>
      </w:pPr>
      <w:r>
        <w:rPr>
          <w:rFonts w:ascii="Arial" w:hAnsi="Arial"/>
          <w:sz w:val="21"/>
        </w:rPr>
        <w:t>Oui, dans des domaines limités : science, météo, secours, pollution et pêche.</w:t>
      </w:r>
    </w:p>
    <w:p>
      <w:pPr>
        <w:spacing w:before="100" w:after="40"/>
      </w:pPr>
      <w:r>
        <w:rPr>
          <w:rFonts w:ascii="Arial" w:hAnsi="Arial"/>
          <w:b/>
          <w:color w:val="17A9D4"/>
          <w:sz w:val="19"/>
        </w:rPr>
        <w:t>ПО-РУССКИ</w:t>
      </w:r>
    </w:p>
    <w:p>
      <w:pPr>
        <w:spacing w:after="120" w:line="259" w:lineRule="auto"/>
      </w:pPr>
      <w:r>
        <w:rPr>
          <w:rFonts w:ascii="Arial" w:hAnsi="Arial"/>
          <w:sz w:val="19"/>
        </w:rPr>
        <w:t>Ограниченное практическое сотрудничество возможно.</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F6F7A"/>
        <w:sz w:val="16"/>
      </w:rPr>
      <w:t>Document d’accompagnement · octobre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F6F7A"/>
        <w:sz w:val="15"/>
      </w:rPr>
      <w:t>LA MILITARISATION DE L’ARCTIQUE · TEXTE COURT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24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A9D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24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5F6F7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Texte court — La militarisation de l’Arctique</dc:title>
  <dc:subject>Texte oral, résumé russe et trois réponses courtes</dc:subject>
  <dc:creator>Cursor</dc:creator>
  <cp:keywords/>
  <dc:description>generated by python-docx</dc:description>
  <cp:lastModifiedBy/>
  <cp:revision>1</cp:revision>
  <dcterms:created xsi:type="dcterms:W3CDTF">2013-12-23T23:15:00Z</dcterms:created>
  <dcterms:modified xsi:type="dcterms:W3CDTF">2013-12-23T23:15:00Z</dcterms:modified>
  <cp:category/>
</cp:coreProperties>
</file>