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 militarisation</w:t>
        <w:br/>
        <w:t>de l’Arctique</w:t>
      </w:r>
    </w:p>
    <w:p>
      <w:pPr>
        <w:pStyle w:val="Subtitle"/>
      </w:pPr>
      <w:r>
        <w:t>Texte complet de l’exposé · explication en russe · réponses aux questions</w:t>
      </w:r>
    </w:p>
    <w:p>
      <w:pPr>
        <w:spacing w:before="360"/>
      </w:pPr>
      <w:r>
        <w:rPr>
          <w:rFonts w:ascii="Arial" w:hAnsi="Arial"/>
          <w:b/>
          <w:color w:val="17A9D4"/>
          <w:sz w:val="22"/>
        </w:rPr>
        <w:t>VERSION 5 DIAPOSITIVES</w:t>
      </w:r>
    </w:p>
    <w:p>
      <w:pPr>
        <w:spacing w:after="120" w:line="259" w:lineRule="auto"/>
      </w:pPr>
      <w:r>
        <w:rPr>
          <w:rFonts w:ascii="Arial" w:hAnsi="Arial"/>
          <w:sz w:val="21"/>
        </w:rPr>
        <w:t>Ce document accompagne la présentation PowerPoint. Il contient une explication simple du sujet, un texte oral en français et des réponses prêtes pour la discussion finale.</w:t>
      </w:r>
    </w:p>
    <w:p>
      <w:pPr>
        <w:spacing w:before="100" w:after="40"/>
      </w:pPr>
      <w:r>
        <w:rPr>
          <w:rFonts w:ascii="Arial" w:hAnsi="Arial"/>
          <w:b/>
          <w:color w:val="17A9D4"/>
          <w:sz w:val="20"/>
        </w:rPr>
        <w:t>COMMENT L’UTILISER</w:t>
      </w:r>
    </w:p>
    <w:p>
      <w:pPr>
        <w:pStyle w:val="ListBullet"/>
        <w:spacing w:after="60"/>
      </w:pPr>
      <w:r>
        <w:rPr>
          <w:rFonts w:ascii="Arial" w:hAnsi="Arial"/>
          <w:sz w:val="21"/>
        </w:rPr>
        <w:t>Pour un exposé de 5 à 7 minutes, lire la partie « Texte oral en français ».</w:t>
      </w:r>
    </w:p>
    <w:p>
      <w:pPr>
        <w:pStyle w:val="ListBullet"/>
        <w:spacing w:after="60"/>
      </w:pPr>
      <w:r>
        <w:rPr>
          <w:rFonts w:ascii="Arial" w:hAnsi="Arial"/>
          <w:sz w:val="21"/>
        </w:rPr>
        <w:t>Pour comprendre le sujet, commencer par l’explication en russe.</w:t>
      </w:r>
    </w:p>
    <w:p>
      <w:pPr>
        <w:pStyle w:val="ListBullet"/>
        <w:spacing w:after="60"/>
      </w:pPr>
      <w:r>
        <w:rPr>
          <w:rFonts w:ascii="Arial" w:hAnsi="Arial"/>
          <w:sz w:val="21"/>
        </w:rPr>
        <w:t>Pour la discussion, utiliser les réponses courtes puis développer si nécessaire.</w:t>
      </w:r>
    </w:p>
    <w:p>
      <w:r>
        <w:br w:type="page"/>
      </w:r>
    </w:p>
    <w:p>
      <w:pPr>
        <w:pStyle w:val="Heading1"/>
      </w:pPr>
      <w:r>
        <w:rPr>
          <w:rFonts w:ascii="Arial" w:hAnsi="Arial"/>
        </w:rPr>
        <w:t>1. Объяснение смысла презентации</w:t>
      </w:r>
    </w:p>
    <w:p>
      <w:pPr>
        <w:spacing w:after="120" w:line="259" w:lineRule="auto"/>
      </w:pPr>
      <w:r>
        <w:rPr>
          <w:rFonts w:ascii="Arial" w:hAnsi="Arial"/>
          <w:sz w:val="21"/>
        </w:rPr>
        <w:t>Милитаризация Арктики — это не обязательно подготовка к войне. Это увеличение военного присутствия: строительство и модернизация баз, размещение радаров и систем ПВО, патрулирование авиацией и флотом, проведение учений и защита стратегических объектов.</w:t>
      </w:r>
    </w:p>
    <w:p>
      <w:pPr>
        <w:pStyle w:val="Heading2"/>
      </w:pPr>
      <w:r>
        <w:rPr>
          <w:rFonts w:ascii="Arial" w:hAnsi="Arial"/>
        </w:rPr>
        <w:t>Главная идея</w:t>
      </w:r>
    </w:p>
    <w:p>
      <w:pPr>
        <w:spacing w:after="120" w:line="259" w:lineRule="auto"/>
      </w:pPr>
      <w:r>
        <w:rPr>
          <w:rFonts w:ascii="Arial" w:hAnsi="Arial"/>
          <w:sz w:val="21"/>
        </w:rPr>
        <w:t>Изменение климата делает Арктику более доступной, но само по себе не создаёт конфликт. Военное соперничество появляется потому, что государства хотят защищать свои территории, контролировать маршруты и обеспечить работу ядерных сил сдерживания.</w:t>
      </w:r>
    </w:p>
    <w:p>
      <w:pPr>
        <w:pStyle w:val="Heading2"/>
      </w:pPr>
      <w:r>
        <w:rPr>
          <w:rFonts w:ascii="Arial" w:hAnsi="Arial"/>
        </w:rPr>
        <w:t>Что означает каждый слайд</w:t>
      </w:r>
    </w:p>
    <w:p>
      <w:pPr>
        <w:pStyle w:val="ListBullet"/>
        <w:spacing w:after="60"/>
      </w:pPr>
      <w:r>
        <w:rPr>
          <w:rFonts w:ascii="Arial" w:hAnsi="Arial"/>
          <w:sz w:val="21"/>
        </w:rPr>
        <w:t>Слайд 1 — постановка проблемы: становится ли Арктика новым стратегическим фронтиром?</w:t>
      </w:r>
    </w:p>
    <w:p>
      <w:pPr>
        <w:pStyle w:val="ListBullet"/>
        <w:spacing w:after="60"/>
      </w:pPr>
      <w:r>
        <w:rPr>
          <w:rFonts w:ascii="Arial" w:hAnsi="Arial"/>
          <w:sz w:val="21"/>
        </w:rPr>
        <w:t>Слайд 2 — причина роста интереса: сокращение морского льда облегчает доступ к отдельным маршрутам и районам, но условия остаются крайне тяжёлыми.</w:t>
      </w:r>
    </w:p>
    <w:p>
      <w:pPr>
        <w:pStyle w:val="ListBullet"/>
        <w:spacing w:after="60"/>
      </w:pPr>
      <w:r>
        <w:rPr>
          <w:rFonts w:ascii="Arial" w:hAnsi="Arial"/>
          <w:sz w:val="21"/>
        </w:rPr>
        <w:t>Слайд 3 — соотношение сил: Россия имеет географическое и ядерное преимущество; НАТО — преимущество союза; Китай влияет на регион, но пока не обладает сопоставимым военным присутствием.</w:t>
      </w:r>
    </w:p>
    <w:p>
      <w:pPr>
        <w:pStyle w:val="ListBullet"/>
        <w:spacing w:after="60"/>
      </w:pPr>
      <w:r>
        <w:rPr>
          <w:rFonts w:ascii="Arial" w:hAnsi="Arial"/>
          <w:sz w:val="21"/>
        </w:rPr>
        <w:t>Слайд 4 — основные зоны риска: Кольский полуостров и проход GIUK, Гренландия, Берингов пролив и Северный морской путь.</w:t>
      </w:r>
    </w:p>
    <w:p>
      <w:pPr>
        <w:pStyle w:val="ListBullet"/>
        <w:spacing w:after="60"/>
      </w:pPr>
      <w:r>
        <w:rPr>
          <w:rFonts w:ascii="Arial" w:hAnsi="Arial"/>
          <w:sz w:val="21"/>
        </w:rPr>
        <w:t>Слайд 5 — вопросы без однозначного ответа. Их цель — показать, что безопасность и эскалация могут усиливаться одновременно.</w:t>
      </w:r>
    </w:p>
    <w:p>
      <w:pPr>
        <w:pStyle w:val="Heading2"/>
      </w:pPr>
      <w:r>
        <w:rPr>
          <w:rFonts w:ascii="Arial" w:hAnsi="Arial"/>
        </w:rPr>
        <w:t>Основной вывод</w:t>
      </w:r>
    </w:p>
    <w:p>
      <w:pPr>
        <w:spacing w:after="120" w:line="259" w:lineRule="auto"/>
      </w:pPr>
      <w:r>
        <w:rPr>
          <w:rFonts w:ascii="Arial" w:hAnsi="Arial"/>
          <w:sz w:val="21"/>
        </w:rPr>
        <w:t>Наиболее вероятная опасность — не заранее запланированная война, а непреднамеренная эскалация: инцидент, неверная интерпретация действий другой стороны и слишком быстрая ответная реакция. Поэтому необходимы не только вооружения, но и каналы связи, правила поведения и ограниченное сотрудничество.</w:t>
      </w:r>
    </w:p>
    <w:p>
      <w:r>
        <w:br w:type="page"/>
      </w:r>
    </w:p>
    <w:p>
      <w:pPr>
        <w:pStyle w:val="Heading1"/>
      </w:pPr>
      <w:r>
        <w:rPr>
          <w:rFonts w:ascii="Arial" w:hAnsi="Arial"/>
        </w:rPr>
        <w:t>2. Texte oral en français</w:t>
      </w:r>
    </w:p>
    <w:p>
      <w:pPr>
        <w:spacing w:after="120" w:line="259" w:lineRule="auto"/>
      </w:pPr>
      <w:r>
        <w:rPr>
          <w:rFonts w:ascii="Arial" w:hAnsi="Arial"/>
          <w:sz w:val="21"/>
        </w:rPr>
        <w:t>Durée indicative : 5 à 7 minutes. Le texte peut être lu presque tel quel.</w:t>
      </w:r>
    </w:p>
    <w:p>
      <w:pPr>
        <w:pStyle w:val="Heading2"/>
      </w:pPr>
      <w:r>
        <w:rPr>
          <w:rFonts w:ascii="Arial" w:hAnsi="Arial"/>
        </w:rPr>
        <w:t>Diapositive 1 — Introduction</w:t>
      </w:r>
    </w:p>
    <w:p>
      <w:pPr>
        <w:spacing w:after="120" w:line="259" w:lineRule="auto"/>
      </w:pPr>
      <w:r>
        <w:rPr>
          <w:rFonts w:ascii="Arial" w:hAnsi="Arial"/>
          <w:sz w:val="21"/>
        </w:rPr>
        <w:t>Bonjour. Aujourd’hui, je vais parler de la militarisation de l’Arctique. La question centrale est la suivante : la fonte des glaces transforme-t-elle le Grand Nord en nouvelle frontière stratégique ? Par militarisation, on entend l’augmentation des bases, des radars, des exercices, des patrouilles et des capacités de défense. Cela ne signifie pas qu’une guerre est inévitable. Cela signifie que les États accordent à cette région une importance militaire croissante. Je vais d’abord expliquer pourquoi l’Arctique attire davantage l’attention, puis présenter les principaux acteurs et enfin les zones où le risque d’escalade est le plus élevé.</w:t>
      </w:r>
    </w:p>
    <w:p>
      <w:pPr>
        <w:pStyle w:val="Heading2"/>
      </w:pPr>
      <w:r>
        <w:rPr>
          <w:rFonts w:ascii="Arial" w:hAnsi="Arial"/>
        </w:rPr>
        <w:t>Diapositive 2 — Pourquoi maintenant ?</w:t>
      </w:r>
    </w:p>
    <w:p>
      <w:pPr>
        <w:spacing w:after="120" w:line="259" w:lineRule="auto"/>
      </w:pPr>
      <w:r>
        <w:rPr>
          <w:rFonts w:ascii="Arial" w:hAnsi="Arial"/>
          <w:sz w:val="21"/>
        </w:rPr>
        <w:t>Le premier facteur est le changement climatique. Selon le NSIDC, la tendance du minimum de banquise de septembre entre 1979 et 2025 est une baisse de 12,1 % par décennie. Certaines routes maritimes peuvent donc rester accessibles plus longtemps pendant l’été. Mais il ne faut pas imaginer une mer facile à traverser : la météo, la glace mobile, les distances et le manque d’infrastructures rendent toujours les opérations très coûteuses.</w:t>
      </w:r>
    </w:p>
    <w:p>
      <w:pPr>
        <w:spacing w:after="120" w:line="259" w:lineRule="auto"/>
      </w:pPr>
      <w:r>
        <w:rPr>
          <w:rFonts w:ascii="Arial" w:hAnsi="Arial"/>
          <w:sz w:val="21"/>
        </w:rPr>
        <w:t>L’Arctique possède aussi une valeur militaire ancienne. C’est une zone importante pour l’alerte radar, les satellites, l’aviation et surtout les sous-marins nucléaires. La route la plus courte entre la Russie et l’Amérique du Nord passe également par le Nord. La fonte des glaces crée donc une opportunité d’accès, mais c’est la rivalité entre puissances qui transforme cette opportunité en enjeu stratégique.</w:t>
      </w:r>
    </w:p>
    <w:p>
      <w:r>
        <w:br w:type="page"/>
      </w:r>
    </w:p>
    <w:p>
      <w:pPr>
        <w:pStyle w:val="Heading2"/>
      </w:pPr>
      <w:r>
        <w:rPr>
          <w:rFonts w:ascii="Arial" w:hAnsi="Arial"/>
        </w:rPr>
        <w:t>Diapositive 3 — Les acteurs</w:t>
      </w:r>
    </w:p>
    <w:p>
      <w:pPr>
        <w:spacing w:after="120" w:line="259" w:lineRule="auto"/>
      </w:pPr>
      <w:r>
        <w:rPr>
          <w:rFonts w:ascii="Arial" w:hAnsi="Arial"/>
          <w:sz w:val="21"/>
        </w:rPr>
        <w:t>La Russie est l’acteur militaire le plus fortement installé dans l’Arctique. Elle possède la plus longue façade arctique et concentre autour de la péninsule de Kola une partie essentielle de sa flotte du Nord. Des sous-marins nucléaires lanceurs d’engins y garantissent une capacité de seconde frappe. Moscou cherche donc à créer un bastion protégé par des avions, des radars, des systèmes antiaériens et des missiles côtiers.</w:t>
      </w:r>
    </w:p>
    <w:p>
      <w:pPr>
        <w:spacing w:after="120" w:line="259" w:lineRule="auto"/>
      </w:pPr>
      <w:r>
        <w:rPr>
          <w:rFonts w:ascii="Arial" w:hAnsi="Arial"/>
          <w:sz w:val="21"/>
        </w:rPr>
        <w:t>L’OTAN a changé de géographie avec l’adhésion de la Finlande en 2023 et de la Suède en 2024. Sept des huit États arctiques appartiennent désormais à l’Alliance. Cela facilite la surveillance, la planification et le déplacement des renforts entre l’Amérique du Nord et l’Europe du Nord. En 2026, l’activité Arctic Sentry renforce cette coordination.</w:t>
      </w:r>
    </w:p>
    <w:p>
      <w:pPr>
        <w:spacing w:after="120" w:line="259" w:lineRule="auto"/>
      </w:pPr>
      <w:r>
        <w:rPr>
          <w:rFonts w:ascii="Arial" w:hAnsi="Arial"/>
          <w:sz w:val="21"/>
        </w:rPr>
        <w:t>La Chine est un acteur différent. Elle n’a aucune côte arctique, mais elle investit dans la recherche, les routes maritimes, l’énergie et certains partenariats avec la Russie. Son influence augmente, mais sa présence militaire reste limitée. Il faut donc la considérer comme une puissance d’influence et d’accès, et non comme l’équivalent militaire actuel de la Russie ou de l’OTAN.</w:t>
      </w:r>
    </w:p>
    <w:p>
      <w:pPr>
        <w:pStyle w:val="Heading2"/>
      </w:pPr>
      <w:r>
        <w:rPr>
          <w:rFonts w:ascii="Arial" w:hAnsi="Arial"/>
        </w:rPr>
        <w:t>Diapositive 4 — Les points chauds</w:t>
      </w:r>
    </w:p>
    <w:p>
      <w:pPr>
        <w:spacing w:after="120" w:line="259" w:lineRule="auto"/>
      </w:pPr>
      <w:r>
        <w:rPr>
          <w:rFonts w:ascii="Arial" w:hAnsi="Arial"/>
          <w:sz w:val="21"/>
        </w:rPr>
        <w:t>Trois espaces concentrent les risques. Le premier est l’ensemble Kola–mer de Barents–passage GIUK, entre le Groenland, l’Islande et le Royaume-Uni. Les sous-marins russes y croisent les missions de surveillance alliées et les routes utilisées pour envoyer des renforts dans l’Atlantique Nord.</w:t>
      </w:r>
    </w:p>
    <w:p>
      <w:pPr>
        <w:spacing w:after="120" w:line="259" w:lineRule="auto"/>
      </w:pPr>
      <w:r>
        <w:rPr>
          <w:rFonts w:ascii="Arial" w:hAnsi="Arial"/>
          <w:sz w:val="21"/>
        </w:rPr>
        <w:t>Le deuxième espace est le Groenland. Sa position est importante pour l’alerte avancée, les satellites et la défense de l’Amérique du Nord. Les infrastructures civiles peuvent également avoir une fonction militaire.</w:t>
      </w:r>
    </w:p>
    <w:p>
      <w:pPr>
        <w:spacing w:after="120" w:line="259" w:lineRule="auto"/>
      </w:pPr>
      <w:r>
        <w:rPr>
          <w:rFonts w:ascii="Arial" w:hAnsi="Arial"/>
          <w:sz w:val="21"/>
        </w:rPr>
        <w:t>Le troisième espace est le détroit de Béring et la route maritime du Nord. La Russie veut contrôler la navigation le long de ses côtes, tandis que la coopération avec la Chine se développe. Le risque principal n’est pas forcément une attaque volontaire. Il peut s’agir d’une collision, d’un brouillage, d’une interception ou d’un exercice mal interprété. Un incident produit une perception de menace, puis une riposte : c’est le mécanisme d’escalade involontaire.</w:t>
      </w:r>
    </w:p>
    <w:p>
      <w:pPr>
        <w:pStyle w:val="Heading2"/>
      </w:pPr>
      <w:r>
        <w:rPr>
          <w:rFonts w:ascii="Arial" w:hAnsi="Arial"/>
        </w:rPr>
        <w:t>Diapositive 5 — Discussion</w:t>
      </w:r>
    </w:p>
    <w:p>
      <w:pPr>
        <w:spacing w:after="120" w:line="259" w:lineRule="auto"/>
      </w:pPr>
      <w:r>
        <w:rPr>
          <w:rFonts w:ascii="Arial" w:hAnsi="Arial"/>
          <w:sz w:val="21"/>
        </w:rPr>
        <w:t>Pour conclure, l’Arctique est aujourd’hui un espace de dissuasion, de surveillance et de compétition. La présence militaire peut empêcher une attaque directe, mais elle augmente aussi le risque d’erreur. La question n’est donc pas seulement de savoir qui possède le plus de moyens, mais comment éviter qu’un incident limité devienne une crise majeure. Je vous propose maintenant trois questions.</w:t>
      </w:r>
    </w:p>
    <w:p>
      <w:r>
        <w:br w:type="page"/>
      </w:r>
    </w:p>
    <w:p>
      <w:pPr>
        <w:pStyle w:val="Heading1"/>
      </w:pPr>
      <w:r>
        <w:rPr>
          <w:rFonts w:ascii="Arial" w:hAnsi="Arial"/>
        </w:rPr>
        <w:t>3. Réponses aux questions finales</w:t>
      </w:r>
    </w:p>
    <w:p>
      <w:pPr>
        <w:pStyle w:val="Heading2"/>
      </w:pPr>
      <w:r>
        <w:rPr>
          <w:rFonts w:ascii="Arial" w:hAnsi="Arial"/>
        </w:rPr>
        <w:t>Question 1</w:t>
      </w:r>
    </w:p>
    <w:p>
      <w:pPr>
        <w:spacing w:after="120" w:line="259" w:lineRule="auto"/>
      </w:pPr>
      <w:r>
        <w:rPr>
          <w:rFonts w:ascii="Arial" w:hAnsi="Arial"/>
          <w:sz w:val="21"/>
        </w:rPr>
        <w:t>La dissuasion rend-elle l’Arctique plus sûr ?</w:t>
      </w:r>
    </w:p>
    <w:p>
      <w:pPr>
        <w:spacing w:before="100" w:after="40"/>
      </w:pPr>
      <w:r>
        <w:rPr>
          <w:rFonts w:ascii="Arial" w:hAnsi="Arial"/>
          <w:b/>
          <w:color w:val="17A9D4"/>
          <w:sz w:val="20"/>
        </w:rPr>
        <w:t>RÉPONSE COURTE</w:t>
      </w:r>
    </w:p>
    <w:p>
      <w:pPr>
        <w:spacing w:after="120" w:line="259" w:lineRule="auto"/>
      </w:pPr>
      <w:r>
        <w:rPr>
          <w:rFonts w:ascii="Arial" w:hAnsi="Arial"/>
          <w:sz w:val="21"/>
        </w:rPr>
        <w:t>Elle réduit le risque d’une attaque volontaire, mais elle augmente le coût d’une erreur ou d’un malentendu.</w:t>
      </w:r>
    </w:p>
    <w:p>
      <w:pPr>
        <w:spacing w:before="100" w:after="40"/>
      </w:pPr>
      <w:r>
        <w:rPr>
          <w:rFonts w:ascii="Arial" w:hAnsi="Arial"/>
          <w:b/>
          <w:color w:val="17A9D4"/>
          <w:sz w:val="20"/>
        </w:rPr>
        <w:t>RÉPONSE DÉVELOPPÉE</w:t>
      </w:r>
    </w:p>
    <w:p>
      <w:pPr>
        <w:spacing w:after="120" w:line="259" w:lineRule="auto"/>
      </w:pPr>
      <w:r>
        <w:rPr>
          <w:rFonts w:ascii="Arial" w:hAnsi="Arial"/>
          <w:sz w:val="21"/>
        </w:rPr>
        <w:t>La dissuasion peut stabiliser la région parce qu’aucun acteur ne veut provoquer un affrontement direct entre puissances nucléaires. Cependant, plus il existe de sous-marins, d’avions, de radars et d’exercices, plus les occasions d’incident se multiplient. La sécurité dépend donc de deux éléments : des capacités crédibles pour décourager une attaque et des mécanismes de communication pour éviter une mauvaise interprétation. La dissuasion seule ne suffit pas.</w:t>
      </w:r>
    </w:p>
    <w:p>
      <w:pPr>
        <w:spacing w:before="100" w:after="40"/>
      </w:pPr>
      <w:r>
        <w:rPr>
          <w:rFonts w:ascii="Arial" w:hAnsi="Arial"/>
          <w:b/>
          <w:color w:val="17A9D4"/>
          <w:sz w:val="20"/>
        </w:rPr>
        <w:t>СМЫСЛ ПО-РУССКИ</w:t>
      </w:r>
    </w:p>
    <w:p>
      <w:pPr>
        <w:spacing w:after="120" w:line="259" w:lineRule="auto"/>
      </w:pPr>
      <w:r>
        <w:rPr>
          <w:rFonts w:ascii="Arial" w:hAnsi="Arial"/>
          <w:sz w:val="21"/>
        </w:rPr>
        <w:t>Сдерживание уменьшает вероятность намеренной атаки, но большое количество вооружений повышает цену ошибки. Поэтому нужны и силы обороны, и связь между сторонами.</w:t>
      </w:r>
    </w:p>
    <w:p>
      <w:pPr>
        <w:pStyle w:val="Heading2"/>
      </w:pPr>
      <w:r>
        <w:rPr>
          <w:rFonts w:ascii="Arial" w:hAnsi="Arial"/>
        </w:rPr>
        <w:t>Question 2</w:t>
      </w:r>
    </w:p>
    <w:p>
      <w:pPr>
        <w:spacing w:after="120" w:line="259" w:lineRule="auto"/>
      </w:pPr>
      <w:r>
        <w:rPr>
          <w:rFonts w:ascii="Arial" w:hAnsi="Arial"/>
          <w:sz w:val="21"/>
        </w:rPr>
        <w:t>L’OTAN protège-t-elle ou accélère-t-elle l’escalade ?</w:t>
      </w:r>
    </w:p>
    <w:p>
      <w:pPr>
        <w:spacing w:before="100" w:after="40"/>
      </w:pPr>
      <w:r>
        <w:rPr>
          <w:rFonts w:ascii="Arial" w:hAnsi="Arial"/>
          <w:b/>
          <w:color w:val="17A9D4"/>
          <w:sz w:val="20"/>
        </w:rPr>
        <w:t>RÉPONSE COURTE</w:t>
      </w:r>
    </w:p>
    <w:p>
      <w:pPr>
        <w:spacing w:after="120" w:line="259" w:lineRule="auto"/>
      </w:pPr>
      <w:r>
        <w:rPr>
          <w:rFonts w:ascii="Arial" w:hAnsi="Arial"/>
          <w:sz w:val="21"/>
        </w:rPr>
        <w:t>Les deux effets existent : l’OTAN rassure ses membres, mais la Russie peut interpréter son renforcement comme une menace.</w:t>
      </w:r>
    </w:p>
    <w:p>
      <w:pPr>
        <w:spacing w:before="100" w:after="40"/>
      </w:pPr>
      <w:r>
        <w:rPr>
          <w:rFonts w:ascii="Arial" w:hAnsi="Arial"/>
          <w:b/>
          <w:color w:val="17A9D4"/>
          <w:sz w:val="20"/>
        </w:rPr>
        <w:t>RÉPONSE DÉVELOPPÉE</w:t>
      </w:r>
    </w:p>
    <w:p>
      <w:pPr>
        <w:spacing w:after="120" w:line="259" w:lineRule="auto"/>
      </w:pPr>
      <w:r>
        <w:rPr>
          <w:rFonts w:ascii="Arial" w:hAnsi="Arial"/>
          <w:sz w:val="21"/>
        </w:rPr>
        <w:t>Pour la Finlande, la Suède et la Norvège, l’intégration à l’OTAN renforce la défense collective, la surveillance et la capacité de recevoir des renforts. Cela peut décourager une agression. Mais du point de vue russe, l’extension des activités alliées près de Kola peut sembler menacer la flotte du Nord et la dissuasion nucléaire. C’est le dilemme de sécurité : une mesure défensive pour un camp paraît offensive à l’autre. La solution consiste à combiner fermeté, proportionnalité et transparence sur les exercices.</w:t>
      </w:r>
    </w:p>
    <w:p>
      <w:pPr>
        <w:spacing w:before="100" w:after="40"/>
      </w:pPr>
      <w:r>
        <w:rPr>
          <w:rFonts w:ascii="Arial" w:hAnsi="Arial"/>
          <w:b/>
          <w:color w:val="17A9D4"/>
          <w:sz w:val="20"/>
        </w:rPr>
        <w:t>СМЫСЛ ПО-РУССКИ</w:t>
      </w:r>
    </w:p>
    <w:p>
      <w:pPr>
        <w:spacing w:after="120" w:line="259" w:lineRule="auto"/>
      </w:pPr>
      <w:r>
        <w:rPr>
          <w:rFonts w:ascii="Arial" w:hAnsi="Arial"/>
          <w:sz w:val="21"/>
        </w:rPr>
        <w:t>НАТО одновременно защищает своих членов и усиливает тревогу России. Это не противоречие, а классическая дилемма безопасности: оборона одной стороны воспринимается другой как угроза.</w:t>
      </w:r>
    </w:p>
    <w:p>
      <w:pPr>
        <w:pStyle w:val="Heading2"/>
      </w:pPr>
      <w:r>
        <w:rPr>
          <w:rFonts w:ascii="Arial" w:hAnsi="Arial"/>
        </w:rPr>
        <w:t>Question 3</w:t>
      </w:r>
    </w:p>
    <w:p>
      <w:pPr>
        <w:spacing w:after="120" w:line="259" w:lineRule="auto"/>
      </w:pPr>
      <w:r>
        <w:rPr>
          <w:rFonts w:ascii="Arial" w:hAnsi="Arial"/>
          <w:sz w:val="21"/>
        </w:rPr>
        <w:t>Peut-on coopérer sur le climat tout en rivalisant militairement ?</w:t>
      </w:r>
    </w:p>
    <w:p>
      <w:pPr>
        <w:spacing w:before="100" w:after="40"/>
      </w:pPr>
      <w:r>
        <w:rPr>
          <w:rFonts w:ascii="Arial" w:hAnsi="Arial"/>
          <w:b/>
          <w:color w:val="17A9D4"/>
          <w:sz w:val="20"/>
        </w:rPr>
        <w:t>RÉPONSE COURTE</w:t>
      </w:r>
    </w:p>
    <w:p>
      <w:pPr>
        <w:spacing w:after="120" w:line="259" w:lineRule="auto"/>
      </w:pPr>
      <w:r>
        <w:rPr>
          <w:rFonts w:ascii="Arial" w:hAnsi="Arial"/>
          <w:sz w:val="21"/>
        </w:rPr>
        <w:t>Oui, mais surtout dans des domaines techniques et limités : science, météo, secours, pollution et pêche.</w:t>
      </w:r>
    </w:p>
    <w:p>
      <w:pPr>
        <w:spacing w:before="100" w:after="40"/>
      </w:pPr>
      <w:r>
        <w:rPr>
          <w:rFonts w:ascii="Arial" w:hAnsi="Arial"/>
          <w:b/>
          <w:color w:val="17A9D4"/>
          <w:sz w:val="20"/>
        </w:rPr>
        <w:t>RÉPONSE DÉVELOPPÉE</w:t>
      </w:r>
    </w:p>
    <w:p>
      <w:pPr>
        <w:spacing w:after="120" w:line="259" w:lineRule="auto"/>
      </w:pPr>
      <w:r>
        <w:rPr>
          <w:rFonts w:ascii="Arial" w:hAnsi="Arial"/>
          <w:sz w:val="21"/>
        </w:rPr>
        <w:t>Les États ont des intérêts communs malgré leur rivalité. Un accident maritime, une marée noire ou une opération de secours exige une coordination rapide. Le Conseil de l’Arctique poursuit certains travaux scientifiques, même si les réunions politiques sont limitées depuis 2022 et si son mandat exclut la sécurité militaire. Une coopération sélective reste donc possible. Elle ne supprime pas la compétition, mais elle peut réduire les risques humains et environnementaux.</w:t>
      </w:r>
    </w:p>
    <w:p>
      <w:pPr>
        <w:spacing w:before="100" w:after="40"/>
      </w:pPr>
      <w:r>
        <w:rPr>
          <w:rFonts w:ascii="Arial" w:hAnsi="Arial"/>
          <w:b/>
          <w:color w:val="17A9D4"/>
          <w:sz w:val="20"/>
        </w:rPr>
        <w:t>СМЫСЛ ПО-РУССКИ</w:t>
      </w:r>
    </w:p>
    <w:p>
      <w:pPr>
        <w:spacing w:after="120" w:line="259" w:lineRule="auto"/>
      </w:pPr>
      <w:r>
        <w:rPr>
          <w:rFonts w:ascii="Arial" w:hAnsi="Arial"/>
          <w:sz w:val="21"/>
        </w:rPr>
        <w:t>Ограниченное сотрудничество возможно там, где интересы совпадают: спасательные операции, наука, погода, экология и рыболовство. Оно не отменяет военное соперничество.</w:t>
      </w:r>
    </w:p>
    <w:p>
      <w:r>
        <w:br w:type="page"/>
      </w:r>
    </w:p>
    <w:p>
      <w:pPr>
        <w:pStyle w:val="Heading1"/>
      </w:pPr>
      <w:r>
        <w:rPr>
          <w:rFonts w:ascii="Arial" w:hAnsi="Arial"/>
        </w:rPr>
        <w:t>4. Vocabulaire essentiel</w:t>
      </w:r>
    </w:p>
    <w:tbl>
      <w:tblPr>
        <w:tblStyle w:val="TableGrid"/>
        <w:tblW w:type="auto" w:w="0"/>
        <w:tblLayout w:type="fixed"/>
        <w:tblLook w:firstColumn="1" w:firstRow="1" w:lastColumn="0" w:lastRow="0" w:noHBand="0" w:noVBand="1" w:val="04A0"/>
      </w:tblPr>
      <w:tblGrid>
        <w:gridCol w:w="2948"/>
        <w:gridCol w:w="6406"/>
      </w:tblGrid>
      <w:tr>
        <w:tc>
          <w:tcPr>
            <w:tcW w:type="dxa" w:w="4986"/>
            <w:vAlign w:val="center"/>
            <w:shd w:fill="123247"/>
          </w:tcPr>
          <w:p>
            <w:r>
              <w:rPr>
                <w:rFonts w:ascii="Arial" w:hAnsi="Arial"/>
                <w:b/>
                <w:color w:val="FFFFFF"/>
                <w:sz w:val="19"/>
              </w:rPr>
              <w:t>Terme français</w:t>
            </w:r>
          </w:p>
        </w:tc>
        <w:tc>
          <w:tcPr>
            <w:tcW w:type="dxa" w:w="4986"/>
            <w:vAlign w:val="center"/>
            <w:shd w:fill="123247"/>
          </w:tcPr>
          <w:p>
            <w:r>
              <w:rPr>
                <w:rFonts w:ascii="Arial" w:hAnsi="Arial"/>
                <w:b/>
                <w:color w:val="FFFFFF"/>
                <w:sz w:val="19"/>
              </w:rPr>
              <w:t>Значение по-русски</w:t>
            </w:r>
          </w:p>
        </w:tc>
      </w:tr>
      <w:tr>
        <w:tc>
          <w:tcPr>
            <w:tcW w:type="dxa" w:w="4986"/>
            <w:vAlign w:val="center"/>
          </w:tcPr>
          <w:p>
            <w:r>
              <w:rPr>
                <w:rFonts w:ascii="Arial" w:hAnsi="Arial"/>
                <w:sz w:val="19"/>
              </w:rPr>
              <w:t>Banquise</w:t>
            </w:r>
          </w:p>
        </w:tc>
        <w:tc>
          <w:tcPr>
            <w:tcW w:type="dxa" w:w="4986"/>
            <w:vAlign w:val="center"/>
          </w:tcPr>
          <w:p>
            <w:r>
              <w:rPr>
                <w:rFonts w:ascii="Arial" w:hAnsi="Arial"/>
                <w:sz w:val="19"/>
              </w:rPr>
              <w:t>Морской лёд, образующийся при замерзании океана.</w:t>
            </w:r>
          </w:p>
        </w:tc>
      </w:tr>
      <w:tr>
        <w:tc>
          <w:tcPr>
            <w:tcW w:type="dxa" w:w="4986"/>
            <w:vAlign w:val="center"/>
            <w:shd w:fill="EAF4F8"/>
          </w:tcPr>
          <w:p>
            <w:r>
              <w:rPr>
                <w:rFonts w:ascii="Arial" w:hAnsi="Arial"/>
                <w:sz w:val="19"/>
              </w:rPr>
              <w:t>Militarisation</w:t>
            </w:r>
          </w:p>
        </w:tc>
        <w:tc>
          <w:tcPr>
            <w:tcW w:type="dxa" w:w="4986"/>
            <w:vAlign w:val="center"/>
            <w:shd w:fill="EAF4F8"/>
          </w:tcPr>
          <w:p>
            <w:r>
              <w:rPr>
                <w:rFonts w:ascii="Arial" w:hAnsi="Arial"/>
                <w:sz w:val="19"/>
              </w:rPr>
              <w:t>Рост военного присутствия и значения региона.</w:t>
            </w:r>
          </w:p>
        </w:tc>
      </w:tr>
      <w:tr>
        <w:tc>
          <w:tcPr>
            <w:tcW w:type="dxa" w:w="4986"/>
            <w:vAlign w:val="center"/>
          </w:tcPr>
          <w:p>
            <w:r>
              <w:rPr>
                <w:rFonts w:ascii="Arial" w:hAnsi="Arial"/>
                <w:sz w:val="19"/>
              </w:rPr>
              <w:t>Dissuasion</w:t>
            </w:r>
          </w:p>
        </w:tc>
        <w:tc>
          <w:tcPr>
            <w:tcW w:type="dxa" w:w="4986"/>
            <w:vAlign w:val="center"/>
          </w:tcPr>
          <w:p>
            <w:r>
              <w:rPr>
                <w:rFonts w:ascii="Arial" w:hAnsi="Arial"/>
                <w:sz w:val="19"/>
              </w:rPr>
              <w:t>Сдерживание: угроза ответного ущерба, препятствующая атаке.</w:t>
            </w:r>
          </w:p>
        </w:tc>
      </w:tr>
      <w:tr>
        <w:tc>
          <w:tcPr>
            <w:tcW w:type="dxa" w:w="4986"/>
            <w:vAlign w:val="center"/>
            <w:shd w:fill="EAF4F8"/>
          </w:tcPr>
          <w:p>
            <w:r>
              <w:rPr>
                <w:rFonts w:ascii="Arial" w:hAnsi="Arial"/>
                <w:sz w:val="19"/>
              </w:rPr>
              <w:t>SNLE</w:t>
            </w:r>
          </w:p>
        </w:tc>
        <w:tc>
          <w:tcPr>
            <w:tcW w:type="dxa" w:w="4986"/>
            <w:vAlign w:val="center"/>
            <w:shd w:fill="EAF4F8"/>
          </w:tcPr>
          <w:p>
            <w:r>
              <w:rPr>
                <w:rFonts w:ascii="Arial" w:hAnsi="Arial"/>
                <w:sz w:val="19"/>
              </w:rPr>
              <w:t>Атомная подлодка с баллистическими ракетами.</w:t>
            </w:r>
          </w:p>
        </w:tc>
      </w:tr>
      <w:tr>
        <w:tc>
          <w:tcPr>
            <w:tcW w:type="dxa" w:w="4986"/>
            <w:vAlign w:val="center"/>
          </w:tcPr>
          <w:p>
            <w:r>
              <w:rPr>
                <w:rFonts w:ascii="Arial" w:hAnsi="Arial"/>
                <w:sz w:val="19"/>
              </w:rPr>
              <w:t>Seconde frappe</w:t>
            </w:r>
          </w:p>
        </w:tc>
        <w:tc>
          <w:tcPr>
            <w:tcW w:type="dxa" w:w="4986"/>
            <w:vAlign w:val="center"/>
          </w:tcPr>
          <w:p>
            <w:r>
              <w:rPr>
                <w:rFonts w:ascii="Arial" w:hAnsi="Arial"/>
                <w:sz w:val="19"/>
              </w:rPr>
              <w:t>Способность нанести ядерный ответ после первого удара противника.</w:t>
            </w:r>
          </w:p>
        </w:tc>
      </w:tr>
      <w:tr>
        <w:tc>
          <w:tcPr>
            <w:tcW w:type="dxa" w:w="4986"/>
            <w:vAlign w:val="center"/>
            <w:shd w:fill="EAF4F8"/>
          </w:tcPr>
          <w:p>
            <w:r>
              <w:rPr>
                <w:rFonts w:ascii="Arial" w:hAnsi="Arial"/>
                <w:sz w:val="19"/>
              </w:rPr>
              <w:t>Déni d’accès</w:t>
            </w:r>
          </w:p>
        </w:tc>
        <w:tc>
          <w:tcPr>
            <w:tcW w:type="dxa" w:w="4986"/>
            <w:vAlign w:val="center"/>
            <w:shd w:fill="EAF4F8"/>
          </w:tcPr>
          <w:p>
            <w:r>
              <w:rPr>
                <w:rFonts w:ascii="Arial" w:hAnsi="Arial"/>
                <w:sz w:val="19"/>
              </w:rPr>
              <w:t>Средства, затрудняющие вход противника в определённую зону.</w:t>
            </w:r>
          </w:p>
        </w:tc>
      </w:tr>
      <w:tr>
        <w:tc>
          <w:tcPr>
            <w:tcW w:type="dxa" w:w="4986"/>
            <w:vAlign w:val="center"/>
          </w:tcPr>
          <w:p>
            <w:r>
              <w:rPr>
                <w:rFonts w:ascii="Arial" w:hAnsi="Arial"/>
                <w:sz w:val="19"/>
              </w:rPr>
              <w:t>Bastion</w:t>
            </w:r>
          </w:p>
        </w:tc>
        <w:tc>
          <w:tcPr>
            <w:tcW w:type="dxa" w:w="4986"/>
            <w:vAlign w:val="center"/>
          </w:tcPr>
          <w:p>
            <w:r>
              <w:rPr>
                <w:rFonts w:ascii="Arial" w:hAnsi="Arial"/>
                <w:sz w:val="19"/>
              </w:rPr>
              <w:t>Защищённая зона действий стратегических подлодок.</w:t>
            </w:r>
          </w:p>
        </w:tc>
      </w:tr>
      <w:tr>
        <w:tc>
          <w:tcPr>
            <w:tcW w:type="dxa" w:w="4986"/>
            <w:vAlign w:val="center"/>
            <w:shd w:fill="EAF4F8"/>
          </w:tcPr>
          <w:p>
            <w:r>
              <w:rPr>
                <w:rFonts w:ascii="Arial" w:hAnsi="Arial"/>
                <w:sz w:val="19"/>
              </w:rPr>
              <w:t>GIUK</w:t>
            </w:r>
          </w:p>
        </w:tc>
        <w:tc>
          <w:tcPr>
            <w:tcW w:type="dxa" w:w="4986"/>
            <w:vAlign w:val="center"/>
            <w:shd w:fill="EAF4F8"/>
          </w:tcPr>
          <w:p>
            <w:r>
              <w:rPr>
                <w:rFonts w:ascii="Arial" w:hAnsi="Arial"/>
                <w:sz w:val="19"/>
              </w:rPr>
              <w:t>Морской проход между Гренландией, Исландией и Великобританией.</w:t>
            </w:r>
          </w:p>
        </w:tc>
      </w:tr>
      <w:tr>
        <w:tc>
          <w:tcPr>
            <w:tcW w:type="dxa" w:w="4986"/>
            <w:vAlign w:val="center"/>
          </w:tcPr>
          <w:p>
            <w:r>
              <w:rPr>
                <w:rFonts w:ascii="Arial" w:hAnsi="Arial"/>
                <w:sz w:val="19"/>
              </w:rPr>
              <w:t>NSR / Route maritime du Nord</w:t>
            </w:r>
          </w:p>
        </w:tc>
        <w:tc>
          <w:tcPr>
            <w:tcW w:type="dxa" w:w="4986"/>
            <w:vAlign w:val="center"/>
          </w:tcPr>
          <w:p>
            <w:r>
              <w:rPr>
                <w:rFonts w:ascii="Arial" w:hAnsi="Arial"/>
                <w:sz w:val="19"/>
              </w:rPr>
              <w:t>Северный морской путь вдоль российского побережья.</w:t>
            </w:r>
          </w:p>
        </w:tc>
      </w:tr>
      <w:tr>
        <w:tc>
          <w:tcPr>
            <w:tcW w:type="dxa" w:w="4986"/>
            <w:vAlign w:val="center"/>
            <w:shd w:fill="EAF4F8"/>
          </w:tcPr>
          <w:p>
            <w:r>
              <w:rPr>
                <w:rFonts w:ascii="Arial" w:hAnsi="Arial"/>
                <w:sz w:val="19"/>
              </w:rPr>
              <w:t>Zone grise</w:t>
            </w:r>
          </w:p>
        </w:tc>
        <w:tc>
          <w:tcPr>
            <w:tcW w:type="dxa" w:w="4986"/>
            <w:vAlign w:val="center"/>
            <w:shd w:fill="EAF4F8"/>
          </w:tcPr>
          <w:p>
            <w:r>
              <w:rPr>
                <w:rFonts w:ascii="Arial" w:hAnsi="Arial"/>
                <w:sz w:val="19"/>
              </w:rPr>
              <w:t>Давление ниже порога открытой войны: кибератаки, помехи, саботаж.</w:t>
            </w:r>
          </w:p>
        </w:tc>
      </w:tr>
      <w:tr>
        <w:tc>
          <w:tcPr>
            <w:tcW w:type="dxa" w:w="4986"/>
            <w:vAlign w:val="center"/>
          </w:tcPr>
          <w:p>
            <w:r>
              <w:rPr>
                <w:rFonts w:ascii="Arial" w:hAnsi="Arial"/>
                <w:sz w:val="19"/>
              </w:rPr>
              <w:t>Escalade involontaire</w:t>
            </w:r>
          </w:p>
        </w:tc>
        <w:tc>
          <w:tcPr>
            <w:tcW w:type="dxa" w:w="4986"/>
            <w:vAlign w:val="center"/>
          </w:tcPr>
          <w:p>
            <w:r>
              <w:rPr>
                <w:rFonts w:ascii="Arial" w:hAnsi="Arial"/>
                <w:sz w:val="19"/>
              </w:rPr>
              <w:t>Непреднамеренное обострение из-за ошибки или неверной интерпретации.</w:t>
            </w:r>
          </w:p>
        </w:tc>
      </w:tr>
    </w:tbl>
    <w:p>
      <w:pPr>
        <w:pStyle w:val="Heading1"/>
      </w:pPr>
      <w:r>
        <w:rPr>
          <w:rFonts w:ascii="Arial" w:hAnsi="Arial"/>
        </w:rPr>
        <w:t>5. Sources principales</w:t>
      </w:r>
    </w:p>
    <w:p>
      <w:pPr>
        <w:pStyle w:val="ListBullet"/>
        <w:spacing w:after="60"/>
      </w:pPr>
      <w:r>
        <w:rPr>
          <w:rFonts w:ascii="Arial" w:hAnsi="Arial"/>
          <w:sz w:val="21"/>
        </w:rPr>
        <w:t>OTAN, Arctic Sentry, 11 février 2026 — https://www.nato.int/</w:t>
      </w:r>
    </w:p>
    <w:p>
      <w:pPr>
        <w:pStyle w:val="ListBullet"/>
        <w:spacing w:after="60"/>
      </w:pPr>
      <w:r>
        <w:rPr>
          <w:rFonts w:ascii="Arial" w:hAnsi="Arial"/>
          <w:sz w:val="21"/>
        </w:rPr>
        <w:t>OTAN, sécurité dans l’Arctique et le Grand Nord, 8 juin 2026 — https://www.nato.int/</w:t>
      </w:r>
    </w:p>
    <w:p>
      <w:pPr>
        <w:pStyle w:val="ListBullet"/>
        <w:spacing w:after="60"/>
      </w:pPr>
      <w:r>
        <w:rPr>
          <w:rFonts w:ascii="Arial" w:hAnsi="Arial"/>
          <w:sz w:val="21"/>
        </w:rPr>
        <w:t>NSIDC, minimum de banquise arctique 2025 — https://nsidc.org/</w:t>
      </w:r>
    </w:p>
    <w:p>
      <w:pPr>
        <w:pStyle w:val="ListBullet"/>
        <w:spacing w:after="60"/>
      </w:pPr>
      <w:r>
        <w:rPr>
          <w:rFonts w:ascii="Arial" w:hAnsi="Arial"/>
          <w:sz w:val="21"/>
        </w:rPr>
        <w:t>Conseil de l’Arctique, mandat et mise à jour 2026 — https://arctic-council.org/</w:t>
      </w:r>
    </w:p>
    <w:p>
      <w:pPr>
        <w:pStyle w:val="ListBullet"/>
        <w:spacing w:after="60"/>
      </w:pPr>
      <w:r>
        <w:rPr>
          <w:rFonts w:ascii="Arial" w:hAnsi="Arial"/>
          <w:sz w:val="21"/>
        </w:rPr>
        <w:t>U.S. Department of Defense, 2024 Arctic Strategy — https://www.defense.gov/</w:t>
      </w:r>
    </w:p>
    <w:p>
      <w:pPr>
        <w:pStyle w:val="ListBullet"/>
        <w:spacing w:after="60"/>
      </w:pPr>
      <w:r>
        <w:rPr>
          <w:rFonts w:ascii="Arial" w:hAnsi="Arial"/>
          <w:sz w:val="21"/>
        </w:rPr>
        <w:t>CSIS, analyses sur la péninsule de Kola et la présence russe — https://www.csis.org/</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F7A"/>
        <w:sz w:val="16"/>
      </w:rPr>
      <w:t>Document d’accompagnement ·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F7A"/>
        <w:sz w:val="15"/>
      </w:rPr>
      <w:t>LA MILITARISATION DE L’ARCTIQUE · TEXTE DE L’EXPOSÉ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2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A9D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2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2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F6F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 de l’exposé — La militarisation de l’Arctique</dc:title>
  <dc:subject>Script oral, explication en russe et réponses aux questions</dc:subject>
  <dc:creator>Cursor</dc:creator>
  <cp:keywords>Arctique, militarisation, exposé, OTAN, Russie, Chine</cp:keywords>
  <dc:description>generated by python-docx</dc:description>
  <cp:lastModifiedBy/>
  <cp:revision>1</cp:revision>
  <dcterms:created xsi:type="dcterms:W3CDTF">2013-12-23T23:15:00Z</dcterms:created>
  <dcterms:modified xsi:type="dcterms:W3CDTF">2013-12-23T23:15:00Z</dcterms:modified>
  <cp:category/>
</cp:coreProperties>
</file>