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5"/>
        <w:pBdr/>
        <w:spacing w:line="360" w:lineRule="auto"/>
        <w:ind/>
        <w:jc w:val="center"/>
        <w:rPr>
          <w:rFonts w:ascii="Arial" w:hAnsi="Arial" w:cs="Arial"/>
          <w:b/>
          <w:spacing w:val="-6"/>
        </w:rPr>
      </w:pPr>
      <w:r>
        <w:rPr>
          <w:rFonts w:ascii="Arial" w:hAnsi="Arial" w:cs="Arial"/>
          <w:b/>
          <w:spacing w:val="-6"/>
        </w:rPr>
        <w:t xml:space="preserve">МИНИСТЕРСТВО </w:t>
      </w:r>
      <w:r>
        <w:rPr>
          <w:rFonts w:ascii="Arial" w:hAnsi="Arial" w:cs="Arial"/>
          <w:b/>
          <w:spacing w:val="-6"/>
        </w:rPr>
        <w:t xml:space="preserve">НАУКИ </w:t>
      </w:r>
      <w:r>
        <w:rPr>
          <w:rFonts w:ascii="Arial" w:hAnsi="Arial" w:cs="Arial"/>
          <w:b/>
          <w:spacing w:val="-6"/>
        </w:rPr>
        <w:t xml:space="preserve">И ВЫСШЕГО ОБРАЗОВАНИЯ </w:t>
      </w:r>
      <w:r>
        <w:rPr>
          <w:rFonts w:ascii="Arial" w:hAnsi="Arial" w:cs="Arial"/>
          <w:b/>
          <w:spacing w:val="-6"/>
        </w:rPr>
        <w:t xml:space="preserve">РОССИЙСКОЙ ФЕДЕР</w:t>
      </w:r>
      <w:r>
        <w:rPr>
          <w:rFonts w:ascii="Arial" w:hAnsi="Arial" w:cs="Arial"/>
          <w:b/>
          <w:spacing w:val="-6"/>
        </w:rPr>
        <w:t xml:space="preserve">А</w:t>
      </w:r>
      <w:r>
        <w:rPr>
          <w:rFonts w:ascii="Arial" w:hAnsi="Arial" w:cs="Arial"/>
          <w:b/>
          <w:spacing w:val="-6"/>
        </w:rPr>
        <w:t xml:space="preserve">ЦИИ</w:t>
      </w:r>
      <w:r>
        <w:rPr>
          <w:rFonts w:ascii="Arial" w:hAnsi="Arial" w:cs="Arial"/>
          <w:b/>
          <w:spacing w:val="-6"/>
        </w:rPr>
      </w:r>
      <w:r>
        <w:rPr>
          <w:rFonts w:ascii="Arial" w:hAnsi="Arial" w:cs="Arial"/>
          <w:b/>
          <w:spacing w:val="-6"/>
        </w:rPr>
      </w:r>
    </w:p>
    <w:p>
      <w:pPr>
        <w:pStyle w:val="735"/>
        <w:pBdr/>
        <w:spacing/>
        <w:ind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</w:t>
      </w:r>
      <w:r>
        <w:rPr>
          <w:rFonts w:ascii="Arial" w:hAnsi="Arial" w:cs="Arial"/>
          <w:bCs/>
          <w:spacing w:val="-8"/>
        </w:rPr>
        <w:t xml:space="preserve">едеральное г</w:t>
      </w:r>
      <w:r>
        <w:rPr>
          <w:rFonts w:ascii="Arial" w:hAnsi="Arial" w:cs="Arial"/>
          <w:bCs/>
          <w:spacing w:val="-8"/>
        </w:rPr>
        <w:t xml:space="preserve">осударственное </w:t>
      </w:r>
      <w:r>
        <w:rPr>
          <w:rFonts w:ascii="Arial" w:hAnsi="Arial" w:cs="Arial"/>
          <w:bCs/>
          <w:spacing w:val="-8"/>
        </w:rPr>
        <w:t xml:space="preserve">бюджетное </w:t>
      </w:r>
      <w:r>
        <w:rPr>
          <w:rFonts w:ascii="Arial" w:hAnsi="Arial" w:cs="Arial"/>
          <w:bCs/>
          <w:spacing w:val="-8"/>
        </w:rPr>
        <w:t xml:space="preserve">образовательное учреждение </w:t>
      </w:r>
      <w:r>
        <w:rPr>
          <w:rFonts w:ascii="Arial" w:hAnsi="Arial" w:cs="Arial"/>
          <w:bCs/>
          <w:spacing w:val="-8"/>
        </w:rPr>
      </w:r>
      <w:r>
        <w:rPr>
          <w:rFonts w:ascii="Arial" w:hAnsi="Arial" w:cs="Arial"/>
          <w:bCs/>
          <w:spacing w:val="-8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высшего образования</w:t>
      </w:r>
      <w:r>
        <w:rPr>
          <w:rFonts w:ascii="Arial" w:hAnsi="Arial" w:cs="Arial"/>
          <w:bCs/>
          <w:spacing w:val="-8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«</w:t>
      </w:r>
      <w:r>
        <w:rPr>
          <w:rFonts w:ascii="Arial" w:hAnsi="Arial" w:cs="Arial"/>
          <w:b/>
        </w:rPr>
        <w:t xml:space="preserve">УЛЬЯНОВСКИЙ ГОСУДАРСТВЕННЫЙ ТЕХНИЧЕСКИЙ УНИВЕРС</w:t>
      </w:r>
      <w:r>
        <w:rPr>
          <w:rFonts w:ascii="Arial" w:hAnsi="Arial" w:cs="Arial"/>
          <w:b/>
        </w:rPr>
        <w:t xml:space="preserve">И</w:t>
      </w:r>
      <w:r>
        <w:rPr>
          <w:rFonts w:ascii="Arial" w:hAnsi="Arial" w:cs="Arial"/>
          <w:b/>
        </w:rPr>
        <w:t xml:space="preserve">ТЕТ</w:t>
      </w:r>
      <w:r>
        <w:rPr>
          <w:rFonts w:ascii="Arial" w:hAnsi="Arial" w:cs="Arial"/>
          <w:b/>
        </w:rPr>
        <w:t xml:space="preserve">»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Кафедра «Измерительно-вычислительные комплексы»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/>
      </w:pPr>
      <w:r/>
      <w:r/>
    </w:p>
    <w:p>
      <w:pPr>
        <w:pStyle w:val="735"/>
        <w:pBdr/>
        <w:spacing/>
        <w:ind/>
        <w:rPr/>
      </w:pPr>
      <w:r/>
      <w:r/>
    </w:p>
    <w:p>
      <w:pPr>
        <w:pStyle w:val="735"/>
        <w:pBdr/>
        <w:spacing/>
        <w:ind/>
        <w:rPr/>
      </w:pPr>
      <w:r/>
      <w:r/>
    </w:p>
    <w:p>
      <w:pPr>
        <w:pStyle w:val="735"/>
        <w:pBdr/>
        <w:spacing/>
        <w:ind/>
        <w:rPr/>
      </w:pPr>
      <w:r/>
      <w:r/>
    </w:p>
    <w:p>
      <w:pPr>
        <w:pStyle w:val="748"/>
        <w:pBdr/>
        <w:spacing w:after="0" w:line="360" w:lineRule="auto"/>
        <w:ind/>
        <w:rPr>
          <w:rFonts w:ascii="Arial" w:hAnsi="Arial" w:cs="Arial"/>
          <w:sz w:val="42"/>
          <w:szCs w:val="42"/>
        </w:rPr>
      </w:pPr>
      <w:r>
        <w:rPr>
          <w:rFonts w:ascii="Arial" w:hAnsi="Arial" w:cs="Arial"/>
          <w:sz w:val="42"/>
          <w:szCs w:val="42"/>
        </w:rPr>
        <w:t xml:space="preserve">ТЕХНИЧЕСКОЕ ЗАДАНИЕ</w:t>
      </w:r>
      <w:r>
        <w:rPr>
          <w:rFonts w:ascii="Arial" w:hAnsi="Arial" w:cs="Arial"/>
          <w:sz w:val="42"/>
          <w:szCs w:val="42"/>
        </w:rPr>
      </w:r>
      <w:r>
        <w:rPr>
          <w:rFonts w:ascii="Arial" w:hAnsi="Arial" w:cs="Arial"/>
          <w:sz w:val="42"/>
          <w:szCs w:val="42"/>
        </w:rPr>
      </w:r>
    </w:p>
    <w:p>
      <w:pPr>
        <w:pStyle w:val="748"/>
        <w:pBdr/>
        <w:spacing w:after="0" w:before="0" w:line="360" w:lineRule="auto"/>
        <w:ind/>
        <w:rPr>
          <w:rFonts w:ascii="Arial" w:hAnsi="Arial" w:cs="Arial"/>
          <w:b w:val="0"/>
          <w:bCs w:val="0"/>
          <w:sz w:val="42"/>
          <w:szCs w:val="42"/>
        </w:rPr>
      </w:pPr>
      <w:r>
        <w:rPr>
          <w:rFonts w:ascii="Arial" w:hAnsi="Arial" w:cs="Arial"/>
          <w:b w:val="0"/>
          <w:bCs w:val="0"/>
          <w:sz w:val="42"/>
          <w:szCs w:val="42"/>
        </w:rPr>
        <w:t xml:space="preserve">на разработку </w:t>
      </w:r>
      <w:r>
        <w:rPr>
          <w:rFonts w:ascii="Arial" w:hAnsi="Arial" w:cs="Arial"/>
          <w:b w:val="0"/>
          <w:bCs w:val="0"/>
          <w:sz w:val="42"/>
          <w:szCs w:val="42"/>
        </w:rPr>
        <w:t xml:space="preserve">автоматизированной системы</w:t>
      </w:r>
      <w:r>
        <w:rPr>
          <w:rFonts w:ascii="Arial" w:hAnsi="Arial" w:cs="Arial"/>
          <w:b w:val="0"/>
          <w:bCs w:val="0"/>
          <w:sz w:val="42"/>
          <w:szCs w:val="42"/>
        </w:rPr>
      </w:r>
      <w:r>
        <w:rPr>
          <w:rFonts w:ascii="Arial" w:hAnsi="Arial" w:cs="Arial"/>
          <w:b w:val="0"/>
          <w:bCs w:val="0"/>
          <w:sz w:val="42"/>
          <w:szCs w:val="42"/>
        </w:rPr>
      </w:r>
    </w:p>
    <w:p>
      <w:pPr>
        <w:pStyle w:val="748"/>
        <w:pBdr/>
        <w:spacing w:before="0" w:line="360" w:lineRule="auto"/>
        <w:ind/>
        <w:rPr>
          <w:b w:val="0"/>
          <w:bCs w:val="0"/>
          <w:sz w:val="36"/>
          <w:szCs w:val="36"/>
          <w:u w:val="single"/>
        </w:rPr>
      </w:pPr>
      <w:r>
        <w:rPr>
          <w:b w:val="0"/>
          <w:bCs w:val="0"/>
          <w:sz w:val="36"/>
          <w:szCs w:val="36"/>
        </w:rPr>
        <w:t xml:space="preserve">Предметная область </w:t>
      </w:r>
      <w:r>
        <w:rPr>
          <w:b w:val="0"/>
          <w:bCs w:val="0"/>
          <w:sz w:val="36"/>
          <w:szCs w:val="36"/>
        </w:rPr>
        <w:t xml:space="preserve">«Киностудия</w:t>
      </w:r>
      <w:r>
        <w:rPr>
          <w:b w:val="0"/>
          <w:bCs w:val="0"/>
          <w:sz w:val="36"/>
          <w:szCs w:val="36"/>
        </w:rPr>
        <w:t xml:space="preserve">»</w:t>
      </w:r>
      <w:r>
        <w:rPr>
          <w:b w:val="0"/>
          <w:bCs w:val="0"/>
          <w:sz w:val="36"/>
          <w:szCs w:val="36"/>
          <w:u w:val="single"/>
        </w:rPr>
      </w:r>
      <w:r>
        <w:rPr>
          <w:b w:val="0"/>
          <w:bCs w:val="0"/>
          <w:sz w:val="36"/>
          <w:szCs w:val="36"/>
          <w:u w:val="single"/>
        </w:rPr>
      </w:r>
    </w:p>
    <w:p>
      <w:pPr>
        <w:pStyle w:val="735"/>
        <w:pBdr/>
        <w:spacing w:line="360" w:lineRule="auto"/>
        <w:ind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</w:r>
      <w:r>
        <w:rPr>
          <w:rFonts w:ascii="Arial" w:hAnsi="Arial" w:cs="Arial"/>
          <w:b/>
          <w:sz w:val="32"/>
        </w:rPr>
      </w:r>
    </w:p>
    <w:p>
      <w:pPr>
        <w:pStyle w:val="735"/>
        <w:pBdr/>
        <w:spacing w:line="360" w:lineRule="auto"/>
        <w:ind w:left="456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</w:r>
      <w:r>
        <w:rPr>
          <w:rFonts w:ascii="Arial" w:hAnsi="Arial" w:cs="Arial"/>
          <w:b/>
          <w:sz w:val="32"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Составил</w:t>
      </w:r>
      <w:r>
        <w:rPr>
          <w:rFonts w:ascii="Arial" w:hAnsi="Arial" w:cs="Arial"/>
          <w:bCs/>
        </w:rPr>
        <w:t xml:space="preserve">:</w:t>
      </w:r>
      <w:r>
        <w:rPr>
          <w:rFonts w:ascii="Arial" w:hAnsi="Arial" w:cs="Arial"/>
          <w:bCs/>
        </w:rPr>
      </w:r>
    </w:p>
    <w:p>
      <w:pPr>
        <w:pStyle w:val="735"/>
        <w:pBdr/>
        <w:spacing/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студентка гр. ИСТ</w:t>
      </w:r>
      <w:r>
        <w:rPr>
          <w:rFonts w:ascii="Arial" w:hAnsi="Arial" w:cs="Arial"/>
          <w:bCs/>
        </w:rPr>
        <w:t xml:space="preserve">б</w:t>
      </w:r>
      <w:r>
        <w:rPr>
          <w:rFonts w:ascii="Arial" w:hAnsi="Arial" w:cs="Arial"/>
          <w:bCs/>
        </w:rPr>
        <w:t xml:space="preserve">д-3</w:t>
      </w:r>
      <w:r>
        <w:rPr>
          <w:rFonts w:ascii="Arial" w:hAnsi="Arial" w:cs="Arial"/>
          <w:bCs/>
        </w:rPr>
        <w:t xml:space="preserve">1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735"/>
        <w:pBdr/>
        <w:spacing w:before="120" w:line="290" w:lineRule="auto"/>
        <w:ind w:left="5880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Знайкин</w:t>
      </w:r>
      <w:r>
        <w:rPr>
          <w:rFonts w:ascii="Arial" w:hAnsi="Arial" w:cs="Arial"/>
          <w:bCs/>
          <w:i/>
          <w:iCs/>
        </w:rPr>
        <w:t xml:space="preserve"> </w:t>
      </w:r>
      <w:r>
        <w:rPr>
          <w:rFonts w:ascii="Arial" w:hAnsi="Arial" w:cs="Arial"/>
          <w:bCs/>
          <w:i/>
          <w:iCs/>
        </w:rPr>
        <w:t xml:space="preserve">Альберт</w:t>
      </w:r>
      <w:r>
        <w:rPr>
          <w:rFonts w:ascii="Arial" w:hAnsi="Arial" w:cs="Arial"/>
          <w:bCs/>
          <w:i/>
          <w:iCs/>
        </w:rPr>
        <w:t xml:space="preserve"> Максимович</w:t>
      </w:r>
      <w:r>
        <w:rPr>
          <w:rFonts w:ascii="Arial" w:hAnsi="Arial" w:cs="Arial"/>
          <w:bCs/>
          <w:i/>
          <w:iCs/>
        </w:rPr>
      </w:r>
      <w:r>
        <w:rPr>
          <w:rFonts w:ascii="Arial" w:hAnsi="Arial" w:cs="Arial"/>
          <w:bCs/>
          <w:i/>
          <w:iCs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/>
          <w:sz w:val="28"/>
        </w:rPr>
      </w:pPr>
      <w:r>
        <w:rPr>
          <w:rFonts w:ascii="Arial" w:hAnsi="Arial" w:cs="Arial"/>
        </w:rPr>
        <w:t xml:space="preserve">«</w:t>
      </w:r>
      <w:r>
        <w:rPr>
          <w:rFonts w:ascii="Arial" w:hAnsi="Arial" w:cs="Arial"/>
          <w:u w:val="single"/>
        </w:rPr>
        <w:t xml:space="preserve">         </w:t>
      </w:r>
      <w:r>
        <w:rPr>
          <w:rFonts w:ascii="Arial" w:hAnsi="Arial" w:cs="Arial"/>
        </w:rPr>
        <w:t xml:space="preserve"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202</w:t>
      </w:r>
      <w:r>
        <w:rPr>
          <w:rFonts w:ascii="Arial" w:hAnsi="Arial" w:cs="Arial"/>
          <w:lang w:val="en-US"/>
        </w:rPr>
        <w:t xml:space="preserve">5</w:t>
      </w:r>
      <w:r>
        <w:rPr>
          <w:rFonts w:ascii="Arial" w:hAnsi="Arial" w:cs="Arial"/>
        </w:rPr>
        <w:t xml:space="preserve"> г.</w:t>
      </w:r>
      <w:r>
        <w:rPr>
          <w:rFonts w:ascii="Arial" w:hAnsi="Arial" w:cs="Arial"/>
          <w:b/>
          <w:sz w:val="28"/>
        </w:rPr>
      </w:r>
      <w:r>
        <w:rPr>
          <w:rFonts w:ascii="Arial" w:hAnsi="Arial" w:cs="Arial"/>
          <w:b/>
          <w:sz w:val="28"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Проверил</w:t>
      </w:r>
      <w:r>
        <w:rPr>
          <w:rFonts w:ascii="Arial" w:hAnsi="Arial" w:cs="Arial"/>
          <w:bCs/>
        </w:rPr>
        <w:t xml:space="preserve">:</w:t>
      </w:r>
      <w:r>
        <w:rPr>
          <w:rFonts w:ascii="Arial" w:hAnsi="Arial" w:cs="Arial"/>
          <w:bCs/>
        </w:rPr>
      </w:r>
    </w:p>
    <w:p>
      <w:pPr>
        <w:pStyle w:val="735"/>
        <w:pBdr/>
        <w:spacing/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доцент каф</w:t>
      </w:r>
      <w:r>
        <w:rPr>
          <w:rFonts w:ascii="Arial" w:hAnsi="Arial" w:cs="Arial"/>
          <w:bCs/>
        </w:rPr>
        <w:t xml:space="preserve">.</w:t>
      </w:r>
      <w:r>
        <w:rPr>
          <w:rFonts w:ascii="Arial" w:hAnsi="Arial" w:cs="Arial"/>
          <w:bCs/>
        </w:rPr>
        <w:t xml:space="preserve"> ИВК</w:t>
      </w:r>
      <w:r>
        <w:rPr>
          <w:rFonts w:ascii="Arial" w:hAnsi="Arial" w:cs="Arial"/>
          <w:bCs/>
        </w:rPr>
        <w:t xml:space="preserve">, к.т.н., доцент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735"/>
        <w:pBdr/>
        <w:spacing w:before="120" w:line="290" w:lineRule="auto"/>
        <w:ind w:left="5880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Родионов Виктор Викторович</w:t>
      </w:r>
      <w:r>
        <w:rPr>
          <w:rFonts w:ascii="Arial" w:hAnsi="Arial" w:cs="Arial"/>
          <w:bCs/>
          <w:i/>
          <w:iCs/>
        </w:rPr>
      </w:r>
      <w:r>
        <w:rPr>
          <w:rFonts w:ascii="Arial" w:hAnsi="Arial" w:cs="Arial"/>
          <w:bCs/>
          <w:i/>
          <w:iCs/>
        </w:rPr>
      </w:r>
    </w:p>
    <w:p>
      <w:pPr>
        <w:pStyle w:val="735"/>
        <w:pBdr/>
        <w:spacing w:line="290" w:lineRule="auto"/>
        <w:ind w:left="5880"/>
        <w:rPr>
          <w:rFonts w:ascii="Arial" w:hAnsi="Arial" w:cs="Arial"/>
          <w:b/>
          <w:sz w:val="28"/>
        </w:rPr>
      </w:pPr>
      <w:r>
        <w:rPr>
          <w:rFonts w:ascii="Arial" w:hAnsi="Arial" w:cs="Arial"/>
        </w:rPr>
        <w:t xml:space="preserve">«</w:t>
      </w:r>
      <w:r>
        <w:rPr>
          <w:rFonts w:ascii="Arial" w:hAnsi="Arial" w:cs="Arial"/>
          <w:u w:val="single"/>
        </w:rPr>
        <w:t xml:space="preserve">         </w:t>
      </w:r>
      <w:r>
        <w:rPr>
          <w:rFonts w:ascii="Arial" w:hAnsi="Arial" w:cs="Arial"/>
        </w:rPr>
        <w:t xml:space="preserve"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202</w:t>
      </w:r>
      <w:r>
        <w:rPr>
          <w:rFonts w:ascii="Arial" w:hAnsi="Arial" w:cs="Arial"/>
          <w:lang w:val="en-US"/>
        </w:rPr>
        <w:t xml:space="preserve">5</w:t>
      </w:r>
      <w:r>
        <w:rPr>
          <w:rFonts w:ascii="Arial" w:hAnsi="Arial" w:cs="Arial"/>
        </w:rPr>
        <w:t xml:space="preserve"> г.</w:t>
      </w:r>
      <w:r>
        <w:rPr>
          <w:rFonts w:ascii="Arial" w:hAnsi="Arial" w:cs="Arial"/>
          <w:b/>
          <w:sz w:val="28"/>
        </w:rPr>
      </w:r>
      <w:r>
        <w:rPr>
          <w:rFonts w:ascii="Arial" w:hAnsi="Arial" w:cs="Arial"/>
          <w:b/>
          <w:sz w:val="28"/>
        </w:rPr>
      </w:r>
    </w:p>
    <w:p>
      <w:pPr>
        <w:pStyle w:val="735"/>
        <w:pBdr/>
        <w:spacing w:line="290" w:lineRule="auto"/>
        <w:ind w:left="7598"/>
        <w:rPr>
          <w:rFonts w:ascii="Arial" w:hAnsi="Arial" w:cs="Arial"/>
          <w:spacing w:val="-5"/>
          <w:sz w:val="18"/>
          <w:szCs w:val="18"/>
        </w:rPr>
      </w:pPr>
      <w:r>
        <w:rPr>
          <w:rFonts w:ascii="Arial" w:hAnsi="Arial" w:cs="Arial"/>
          <w:spacing w:val="-5"/>
          <w:sz w:val="18"/>
          <w:szCs w:val="18"/>
        </w:rPr>
      </w:r>
      <w:r>
        <w:rPr>
          <w:rFonts w:ascii="Arial" w:hAnsi="Arial" w:cs="Arial"/>
          <w:spacing w:val="-5"/>
          <w:sz w:val="18"/>
          <w:szCs w:val="18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5"/>
        <w:pBdr/>
        <w:spacing w:before="60"/>
        <w:ind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 xml:space="preserve">Ульяновск, </w:t>
      </w:r>
      <w:r>
        <w:rPr>
          <w:rFonts w:ascii="Arial" w:hAnsi="Arial" w:cs="Arial"/>
          <w:b/>
        </w:rPr>
        <w:t xml:space="preserve">20</w:t>
      </w:r>
      <w:r>
        <w:rPr>
          <w:rFonts w:ascii="Arial" w:hAnsi="Arial" w:cs="Arial"/>
          <w:b/>
        </w:rPr>
        <w:t xml:space="preserve">2</w:t>
      </w:r>
      <w:r>
        <w:rPr>
          <w:rFonts w:ascii="Arial" w:hAnsi="Arial" w:cs="Arial"/>
          <w:b/>
          <w:lang w:val="en-US"/>
        </w:rPr>
        <w:t xml:space="preserve">5</w:t>
      </w:r>
      <w:r>
        <w:rPr>
          <w:rFonts w:ascii="Arial" w:hAnsi="Arial" w:cs="Arial"/>
          <w:b/>
          <w:lang w:val="en-US"/>
        </w:rPr>
      </w:r>
      <w:r>
        <w:rPr>
          <w:rFonts w:ascii="Arial" w:hAnsi="Arial" w:cs="Arial"/>
          <w:b/>
          <w:lang w:val="en-US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</w:rPr>
        <w:br w:type="page" w:clear="all"/>
      </w:r>
      <w:r>
        <w:rPr>
          <w:rFonts w:ascii="Arial" w:hAnsi="Arial" w:cs="Arial"/>
          <w:b/>
          <w:sz w:val="28"/>
          <w:szCs w:val="28"/>
        </w:rPr>
        <w:t xml:space="preserve">1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Общие сведения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613CBE42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Разрабатываемая система носит наименование «Автоматизированная информационная система киностудии», далее по тексту — система. </w:t>
      </w:r>
      <w:r>
        <w:rPr>
          <w:sz w:val="28"/>
          <w:szCs w:val="28"/>
        </w:rPr>
      </w:r>
      <w:r>
        <w:rPr>
          <w:sz w:val="28"/>
          <w:szCs w:val="28"/>
        </w:rPr>
        <w:t xml:space="preserve">Система предназначена для автоматизации основных процессов деятельности киностудии, связанных с учётом фильмов, участников съёмочного процесса и организацией производственной информации.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sz w:val="28"/>
          <w:szCs w:val="28"/>
        </w:rPr>
        <w:t xml:space="preserve">2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Назначение и цели создания системы</w:t>
      </w:r>
      <w:r>
        <w:rPr>
          <w:rFonts w:ascii="Arial" w:hAnsi="Arial" w:cs="Arial"/>
          <w:b/>
          <w:sz w:val="28"/>
          <w:szCs w:val="28"/>
        </w:rPr>
      </w:r>
    </w:p>
    <w:p w14:paraId="4EB1E4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 Назначение системы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F89E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предназначена для автоматизации деятельности киностудии в части ведения учёта создаваемых кинофильмов, съёмочных групп, задействованных сотрудников и сопутствующих производственных данных.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F29B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ориентирована на использование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оператором киностудии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который осуществляет ввод, корректировку и актуализацию информации. Доступ к системе ограничен, использование системой широким кругом пользователей не предполагается.</w:t>
      </w:r>
      <w:r>
        <w:rPr>
          <w:sz w:val="28"/>
          <w:szCs w:val="28"/>
        </w:rPr>
      </w:r>
      <w:r/>
    </w:p>
    <w:p w14:paraId="766134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 Цели создания системы</w:t>
      </w:r>
      <w:r>
        <w:rPr>
          <w:sz w:val="28"/>
          <w:szCs w:val="28"/>
        </w:rPr>
      </w:r>
    </w:p>
    <w:p w14:paraId="3F9E9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Целями создания системы являются:</w:t>
      </w:r>
      <w:r>
        <w:rPr>
          <w:sz w:val="28"/>
          <w:szCs w:val="28"/>
        </w:rPr>
      </w:r>
    </w:p>
    <w:p w14:paraId="50597E33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упорядочение и централизованное хранение информации о фильмах, создаваемых на киностудии, а также связанных с ними участниках съёмочного процесса;</w:t>
      </w:r>
      <w:r>
        <w:rPr>
          <w:sz w:val="28"/>
          <w:szCs w:val="28"/>
        </w:rPr>
      </w:r>
    </w:p>
    <w:p w14:paraId="617F11D1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сокращение временных затрат оператора на поиск, обработку и актуализацию данных за счёт автоматизации основных операций учёта;</w:t>
      </w:r>
      <w:r>
        <w:rPr>
          <w:sz w:val="28"/>
          <w:szCs w:val="28"/>
        </w:rPr>
      </w:r>
    </w:p>
    <w:p w14:paraId="49656AE3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повышение актуальности и достоверности информации о производственной деятельности киностудии;</w:t>
      </w:r>
      <w:r>
        <w:rPr>
          <w:sz w:val="28"/>
          <w:szCs w:val="28"/>
        </w:rPr>
      </w:r>
    </w:p>
    <w:p w14:paraId="14A70579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снижение вероятности ошибок, возникающих при ручном ведении учёта.</w:t>
      </w: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3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Характеристика объекта автоматизации</w:t>
      </w:r>
      <w:r>
        <w:rPr>
          <w:rFonts w:ascii="Arial" w:hAnsi="Arial" w:cs="Arial"/>
          <w:b/>
          <w:sz w:val="28"/>
          <w:szCs w:val="28"/>
        </w:rPr>
      </w:r>
    </w:p>
    <w:p w14:paraId="3E484A41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Объектом автоматизации является деятельность киностудии, связанная с производством кинофильмов и ведением сопутствующей производственной информации. В рамках работы киностудии осуществляется создание и выпуск фильмов, формирование съёмочных групп, привлечен</w:t>
      </w:r>
      <w:r>
        <w:rPr>
          <w:sz w:val="28"/>
          <w:szCs w:val="28"/>
        </w:rPr>
        <w:t xml:space="preserve">ие актёров и режиссёров, а также учёт организационных и справочных сведений, необходимых для сопровождения кинопроектов.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A35F69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Киностудия функционирует как сложная организационная структура, включающая в себя студии, подразделения и сотрудников, участвующих в процессе производства фильмов. Каждая студия характеризуется местом расположения, годом основания, численностью персонала и </w:t>
      </w:r>
      <w:r>
        <w:rPr>
          <w:sz w:val="28"/>
          <w:szCs w:val="28"/>
        </w:rPr>
        <w:t xml:space="preserve">финансовыми показателями. Внутри студий формируются отделы, отвечающие за различные направления деятельности, такие как производство, постпродакшн, маркетинг, кастинг, сценарные разработки и финансовое управление. Для каждого подразделения важны сведения о </w:t>
      </w:r>
      <w:r>
        <w:rPr>
          <w:sz w:val="28"/>
          <w:szCs w:val="28"/>
        </w:rPr>
        <w:t xml:space="preserve">руководстве, численности сотрудников, бюджете и выполняемых функциях.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2F26E4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Ключевым результатом деятельности киностудии является фильм. Для каждого фильма фиксируются основные характеристики, включая наименование, год выпуска, продолжительность, бюджет, кассовые сборы, рейтинг и краткое описание. Производство фильма связано с конк</w:t>
      </w:r>
      <w:r>
        <w:rPr>
          <w:sz w:val="28"/>
          <w:szCs w:val="28"/>
        </w:rPr>
        <w:t xml:space="preserve">ретной студией и режиссёром, который определяет творческую концепцию проекта. Фильмы могут относиться к нескольким жанрам, что отражает их художественную направленность и позволяет классифицировать кинопродукцию.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570192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В процессе создания фильмов участвуют актёры, каждый из которых обладает определённым опытом, биографическими данными и профессиональными характеристиками. Один актёр может принимать участие в нескольких фильмах, исполняя различные роли, а в одном фильме, к</w:t>
      </w:r>
      <w:r>
        <w:rPr>
          <w:sz w:val="28"/>
          <w:szCs w:val="28"/>
        </w:rPr>
        <w:t xml:space="preserve">ак правило, задействовано несколько актёров. Помимо актёров и режиссёров, в деятельности киностудии участвуют сотрудники различных подразделений, обеспечивающие организационную, техническую и финансовую поддержку кинопроизводства.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487ED5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Результаты работы киностудии могут быть отмечены профессиональными наградами, присуждаемыми фильмам, режиссёрам или актёрам в рамках различных кинофестивалей и премий. Учёт таких наград позволяет фиксировать достижения киностудии и её сотрудников, а также о</w:t>
      </w:r>
      <w:r>
        <w:rPr>
          <w:sz w:val="28"/>
          <w:szCs w:val="28"/>
        </w:rPr>
        <w:t xml:space="preserve">тражать успешность реализованных проектов.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35"/>
        <w:pBdr/>
        <w:spacing w:line="30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Автоматизация описанных процессов направлена на обеспечение целостного и актуального представления информации о деятельности киностудии, упрощение работы оператора по ведению данных и поддержку принятия управленческих решений на основе накопленных сведений.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 xml:space="preserve">4</w:t>
      </w:r>
      <w:r>
        <w:rPr>
          <w:rFonts w:ascii="Arial" w:hAnsi="Arial" w:eastAsia="Arial" w:cs="Arial"/>
          <w:b/>
          <w:sz w:val="28"/>
          <w:szCs w:val="28"/>
        </w:rPr>
        <w:t xml:space="preserve"> </w:t>
      </w:r>
      <w:r>
        <w:rPr>
          <w:rFonts w:ascii="Arial" w:hAnsi="Arial" w:eastAsia="Arial" w:cs="Arial"/>
          <w:b/>
          <w:sz w:val="28"/>
          <w:szCs w:val="28"/>
        </w:rPr>
        <w:t xml:space="preserve">Требования к системе</w:t>
      </w:r>
      <w:r>
        <w:rPr>
          <w:rFonts w:ascii="Arial" w:hAnsi="Arial" w:eastAsia="Arial" w:cs="Arial"/>
          <w:b/>
          <w:sz w:val="28"/>
          <w:szCs w:val="28"/>
        </w:rPr>
      </w:r>
    </w:p>
    <w:p w14:paraId="27DC77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4.1 Требования к системе в целом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1A508D8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4.1.1 Требования к структуре и функционированию системы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6E681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Определяется общей постановкой задачи задания на курсовую работу.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423D26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4.1.2 Требования к защите информации от несанкционированного доступа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55191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В системе предусмотрен один тип пользователей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оператор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, осуществляющий работу с данными системы. Доступ к системе возможен только после прохождения процедуры аутентификации.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656F5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Оператору разрешается выполнение операций создания, просмотра, редактирования и удаления данных по всем объектам учёта системы. Оператор имеет доступ к информации о киностудиях, подразделениях, сотрудниках, фильмах, актёрах, режиссёрах, жанрах, странах, на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градах, а также к сведениям о связях между указанными объектами.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25DA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Общедоступные данные в системе отсутствуют. Вся информация, хранящаяся в системе, доступна только авторизованному пользователю.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086C54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4.2 Требования к функциям, выполняемым системой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5E857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обеспечивать ведение справочной информации о киностудиях с возможностью хранения и актуализации сведений об их характеристиках и организационной структуре.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7D523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обеспечивать учёт фильмов, включая хранение их основных характеристик, сведений о режиссёрах, жанровой принадлежности и участии актёров в фильмах.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1AEB2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обеспечивать учёт актёров и режиссёров с возможностью хранения персональных и профессиональных данных, а также информации об их участии в кинопроектах.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0E184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обеспечивать учёт подразделений киностудий и сотрудников, включая сведения о занимаемых должностях и принадлежности к подразделениям.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53D83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обеспечивать учёт наград и результатов участия фильмов, актёров и режиссёров в кинофестивалях и профессиональных премиях.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54B84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Система должна предоставлять оператору возможность выполнения операций создания, просмотра, редактирования и удаления данных по всем объектам учёта.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203975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4.3 Требования к видам обеспечения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83A7C9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4.3.1 Требования к техническому обеспечению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14EC8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Для функционирования системы рекомендуется использование персонального компьютера со следующей конфигурацией: материнская плата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ASUS PRIME B450M-A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, обеспечивающая поддержку современных процессоров и интерфейсов подключения; процессор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AMD Ryzen 5 3600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с тактовой частотой 3,6 ГГц и шестью вычислительными ядрами; оперативная память объёмом не менее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16 ГБ DDR4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производства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Kingston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, обеспечивающая стабильную работу операционной системы и среды разработки; твердотельный накопитель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Samsung 970 EVO Plus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объёмом 500 ГБ для хранения программного обеспечения и данных; видеокарта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NVIDIA GeForce GTX 1660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с объёмом видеопамяти 6 ГБ; встроенная звуковая карта стандарта HD Audio; монитор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Samsung S24F350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с диагональю 24 дюйма и разрешением Full HD. Дополнительно может использоваться принтер для печати отчётной документации.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0BAF7D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4.3.2 Требования к программному обеспечению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7B906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В качестве операционной системы при разработке и эксплуатации системы используется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Microsoft Windows 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. Разработка системы осуществляется с использованием инструментального средства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Microsoft Visual Studio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с поддержкой технологии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ASP.NET MVC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. Для хранения данных применяется система управления базами данных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Microsoft SQL Server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. Для создания модели «сущность–связь» используется программное средство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Microsoft Visio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.</w:t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Состав и содержание работ по созданию системы</w:t>
      </w:r>
      <w:r>
        <w:rPr>
          <w:rFonts w:ascii="Arial" w:hAnsi="Arial" w:cs="Arial"/>
          <w:b/>
          <w:sz w:val="28"/>
          <w:szCs w:val="28"/>
        </w:rPr>
      </w:r>
    </w:p>
    <w:p>
      <w:pPr>
        <w:pStyle w:val="735"/>
        <w:pBdr/>
        <w:spacing w:line="30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Определяется этапами выполнения работы задания на курсовую работу.</w:t>
      </w:r>
      <w:r>
        <w:rPr>
          <w:sz w:val="28"/>
          <w:szCs w:val="28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Порядок контроля и приёмки системы</w:t>
      </w:r>
      <w:r>
        <w:rPr>
          <w:rFonts w:ascii="Arial" w:hAnsi="Arial" w:cs="Arial"/>
          <w:b/>
          <w:sz w:val="28"/>
          <w:szCs w:val="28"/>
        </w:rPr>
      </w:r>
    </w:p>
    <w:p>
      <w:pPr>
        <w:pStyle w:val="735"/>
        <w:pBdr/>
        <w:spacing w:line="30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Определяется порядком защиты и критериями оценки работы задания на курсовую работу.</w:t>
      </w:r>
      <w:r>
        <w:rPr>
          <w:sz w:val="28"/>
          <w:szCs w:val="28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7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Требования к </w:t>
      </w:r>
      <w:r>
        <w:rPr>
          <w:rFonts w:ascii="Arial" w:hAnsi="Arial" w:cs="Arial"/>
          <w:b/>
          <w:sz w:val="28"/>
          <w:szCs w:val="28"/>
        </w:rPr>
        <w:t xml:space="preserve">документированию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 w14:paraId="4535F01D">
      <w:pPr>
        <w:pStyle w:val="735"/>
        <w:pBdr/>
        <w:spacing w:line="300" w:lineRule="auto"/>
        <w:ind w:firstLine="567"/>
        <w:jc w:val="both"/>
        <w:rPr/>
      </w:pPr>
      <w:r>
        <w:rPr>
          <w:sz w:val="28"/>
          <w:szCs w:val="28"/>
        </w:rPr>
        <w:t xml:space="preserve">В пояснительную записку к данной системе не включаются следующие структурные компоненты шаблона: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BCD759">
      <w:pPr>
        <w:pStyle w:val="735"/>
        <w:numPr>
          <w:ilvl w:val="0"/>
          <w:numId w:val="8"/>
        </w:numPr>
        <w:pBdr/>
        <w:spacing w:line="300" w:lineRule="auto"/>
        <w:ind/>
        <w:jc w:val="both"/>
        <w:rPr/>
      </w:pPr>
      <w:r>
        <w:rPr>
          <w:sz w:val="28"/>
          <w:szCs w:val="28"/>
        </w:rPr>
        <w:t xml:space="preserve">список использованных обозначений и сокращений (в связи с отсутствием в тексте специальных условных обозначений и сокращений);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57441F">
      <w:pPr>
        <w:pStyle w:val="735"/>
        <w:numPr>
          <w:ilvl w:val="0"/>
          <w:numId w:val="8"/>
        </w:numPr>
        <w:pBdr/>
        <w:spacing w:line="300" w:lineRule="auto"/>
        <w:ind/>
        <w:jc w:val="both"/>
        <w:rPr/>
      </w:pPr>
      <w:r>
        <w:rPr>
          <w:sz w:val="28"/>
          <w:szCs w:val="28"/>
        </w:rPr>
        <w:t xml:space="preserve">перечень графического материала.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35"/>
        <w:pBdr/>
        <w:spacing w:line="30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Остальные структурные компоненты, предусмотренные шаблоном пояснительной записки, включаются в документ в полном объёме. В дальнейшем структура пояснительной записки не подлежит изменению.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05CB8E">
      <w:pPr>
        <w:pStyle w:val="735"/>
        <w:pBdr/>
        <w:spacing w:after="120" w:before="240" w:line="300" w:lineRule="auto"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Arial" w:hAnsi="Arial" w:cs="Arial"/>
          <w:b/>
          <w:sz w:val="28"/>
          <w:szCs w:val="28"/>
          <w:highlight w:val="none"/>
        </w:rPr>
      </w:r>
    </w:p>
    <w:p w14:paraId="19CF4061">
      <w:pPr>
        <w:pStyle w:val="735"/>
        <w:pBdr/>
        <w:spacing w:after="120" w:before="240" w:line="300" w:lineRule="auto"/>
        <w:ind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Arial" w:hAnsi="Arial" w:cs="Arial"/>
          <w:b/>
          <w:sz w:val="28"/>
          <w:szCs w:val="28"/>
          <w:highlight w:val="none"/>
        </w:rPr>
      </w:r>
    </w:p>
    <w:p>
      <w:pPr>
        <w:pStyle w:val="735"/>
        <w:pBdr/>
        <w:spacing w:after="120" w:before="240" w:line="300" w:lineRule="auto"/>
        <w:ind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sz w:val="28"/>
          <w:szCs w:val="28"/>
        </w:rPr>
        <w:t xml:space="preserve">Приложение А</w:t>
      </w:r>
      <w:r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 xml:space="preserve">Концептуальная схема базы данных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 w14:paraId="18F0923C">
      <w:pPr>
        <w:pStyle w:val="735"/>
        <w:pBdr/>
        <w:spacing w:after="120" w:before="240" w:line="300" w:lineRule="auto"/>
        <w:ind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4353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957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19494" cy="4435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5pt;height:349.2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  <w:highlight w:val="none"/>
        </w:rPr>
      </w:r>
      <w:r>
        <w:rPr>
          <w:rFonts w:ascii="Arial" w:hAnsi="Arial" w:cs="Arial"/>
          <w:b/>
          <w:sz w:val="28"/>
          <w:szCs w:val="28"/>
          <w:highlight w:val="none"/>
        </w:rPr>
      </w:r>
    </w:p>
    <w:p w14:paraId="27E567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Сущности и их назначение</w:t>
      </w:r>
      <w:r>
        <w:rPr>
          <w:b w:val="0"/>
          <w:bCs w:val="0"/>
          <w:sz w:val="28"/>
          <w:szCs w:val="28"/>
        </w:rPr>
      </w:r>
    </w:p>
    <w:p w14:paraId="1D17C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Концептуальная модель отражает основные объекты предметной области «Киностудия». Центральной сущностью является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фильм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который связан со студией-производителем и режиссёром, а также характеризуется жанровой принадлежностью и участием актёров. Для хранения справочной информации используются сущности стран и жанров. Организационная структура киностудии представлена сущност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ями студий, подразделений и сотрудников. Дополнительно предусмотрена сущность наград, отражающая профессиональные достижения фильмов и участников съёмочного процесса.</w:t>
      </w:r>
      <w:r>
        <w:rPr>
          <w:sz w:val="28"/>
          <w:szCs w:val="28"/>
        </w:rPr>
      </w:r>
    </w:p>
    <w:p w14:paraId="354369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Связи между сущностями</w:t>
      </w:r>
      <w:r>
        <w:rPr>
          <w:b w:val="0"/>
          <w:bCs w:val="0"/>
          <w:sz w:val="28"/>
          <w:szCs w:val="28"/>
        </w:rPr>
      </w:r>
    </w:p>
    <w:p w14:paraId="64CA8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Модель содержит связи типов «один-ко-многим» и «многие-ко-многим». Связи «один-ко-многим» используются для отражения принадлежности подразделений к студиям, сотрудников к подразделениям, а также фильмов к студиям и режиссёрам. Связи «многие-ко-многим» реал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изованы между фильмами и жанрами, фильмами и актёрами, а также между наградами и фильмами, актёрами и режиссёрами, что позволяет корректно учитывать участие нескольких объектов в общих процессах.</w:t>
      </w:r>
      <w:r>
        <w:rPr>
          <w:sz w:val="28"/>
          <w:szCs w:val="28"/>
        </w:rPr>
      </w:r>
    </w:p>
    <w:p w14:paraId="6E5069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Обоснование структуры модели</w:t>
      </w:r>
      <w:r>
        <w:rPr>
          <w:b w:val="0"/>
          <w:bCs w:val="0"/>
          <w:sz w:val="28"/>
          <w:szCs w:val="28"/>
        </w:rPr>
      </w:r>
    </w:p>
    <w:p w14:paraId="36445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Представленная ER-диаграмма обеспечивает целостное и непротиворечивое представление данных о деятельности киностудии. Выделение отдельных сущностей для фильмов, участников съёмочного процесса и организационных единиц позволяет избежать избыточности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 обеспечивает гибкость при расширении системы. Использование ассоциативных сущностей для связей «многие-ко-многим» соответствует требованиям реляционного моделирования и упрощает последующий переход к логической и физической моделям базы данных.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8" w:right="851" w:bottom="1418" w:left="1418" w:header="709" w:footer="709" w:gutter="0"/>
      <w:pgNumType w:start="3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E28C4"/>
    <w:lvl w:ilvl="0">
      <w:isLgl w:val="false"/>
      <w:lvlJc w:val="left"/>
      <w:lvlText w:val=""/>
      <w:numFmt w:val="bullet"/>
      <w:pPr>
        <w:pBdr/>
        <w:tabs>
          <w:tab w:val="num" w:leader="none" w:pos="1497"/>
        </w:tabs>
        <w:spacing/>
        <w:ind w:hanging="363" w:left="1497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007"/>
        </w:tabs>
        <w:spacing/>
        <w:ind w:hanging="360" w:left="200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727"/>
        </w:tabs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47"/>
        </w:tabs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67"/>
        </w:tabs>
        <w:spacing/>
        <w:ind w:hanging="360" w:left="416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87"/>
        </w:tabs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607"/>
        </w:tabs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27"/>
        </w:tabs>
        <w:spacing/>
        <w:ind w:hanging="360" w:left="632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47"/>
        </w:tabs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">
    <w:nsid w:val="1C2C6AB5"/>
    <w:lvl w:ilvl="0">
      <w:isLgl w:val="false"/>
      <w:lvlJc w:val="left"/>
      <w:lvlText w:val=""/>
      <w:numFmt w:val="bullet"/>
      <w:pPr>
        <w:pBdr/>
        <w:tabs>
          <w:tab w:val="num" w:leader="none" w:pos="363"/>
        </w:tabs>
        <w:spacing/>
        <w:ind w:hanging="363" w:left="363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3"/>
        </w:tabs>
        <w:spacing/>
        <w:ind w:hanging="360" w:left="1083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3"/>
        </w:tabs>
        <w:spacing/>
        <w:ind w:hanging="360" w:left="180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3"/>
        </w:tabs>
        <w:spacing/>
        <w:ind w:hanging="360" w:left="252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3"/>
        </w:tabs>
        <w:spacing/>
        <w:ind w:hanging="360" w:left="3243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3"/>
        </w:tabs>
        <w:spacing/>
        <w:ind w:hanging="360" w:left="396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3"/>
        </w:tabs>
        <w:spacing/>
        <w:ind w:hanging="360" w:left="468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3"/>
        </w:tabs>
        <w:spacing/>
        <w:ind w:hanging="360" w:left="5403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3"/>
        </w:tabs>
        <w:spacing/>
        <w:ind w:hanging="360" w:left="6123"/>
      </w:pPr>
      <w:rPr>
        <w:rFonts w:ascii="Wingdings" w:hAnsi="Wingdings"/>
      </w:rPr>
      <w:start w:val="1"/>
      <w:suff w:val="tab"/>
    </w:lvl>
  </w:abstractNum>
  <w:abstractNum w:abstractNumId="2">
    <w:nsid w:val="1FFF2BFB"/>
    <w:lvl w:ilvl="0">
      <w:isLgl w:val="false"/>
      <w:lvlJc w:val="left"/>
      <w:lvlText w:val="-"/>
      <w:numFmt w:val="bullet"/>
      <w:pPr>
        <w:pBdr/>
        <w:tabs>
          <w:tab w:val="num" w:leader="none" w:pos="927"/>
        </w:tabs>
        <w:spacing/>
        <w:ind w:hanging="360" w:left="927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47"/>
        </w:tabs>
        <w:spacing/>
        <w:ind w:hanging="360" w:left="164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367"/>
        </w:tabs>
        <w:spacing/>
        <w:ind w:hanging="360" w:left="236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087"/>
        </w:tabs>
        <w:spacing/>
        <w:ind w:hanging="360" w:left="308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07"/>
        </w:tabs>
        <w:spacing/>
        <w:ind w:hanging="360" w:left="380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27"/>
        </w:tabs>
        <w:spacing/>
        <w:ind w:hanging="360" w:left="452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47"/>
        </w:tabs>
        <w:spacing/>
        <w:ind w:hanging="360" w:left="524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967"/>
        </w:tabs>
        <w:spacing/>
        <w:ind w:hanging="360" w:left="596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687"/>
        </w:tabs>
        <w:spacing/>
        <w:ind w:hanging="360" w:left="6687"/>
      </w:pPr>
      <w:rPr>
        <w:rFonts w:ascii="Wingdings" w:hAnsi="Wingdings"/>
      </w:rPr>
      <w:start w:val="1"/>
      <w:suff w:val="tab"/>
    </w:lvl>
  </w:abstractNum>
  <w:abstractNum w:abstractNumId="3">
    <w:nsid w:val="20034D24"/>
    <w:lvl w:ilvl="0">
      <w:isLgl w:val="false"/>
      <w:lvlJc w:val="left"/>
      <w:lvlText w:val=""/>
      <w:numFmt w:val="bullet"/>
      <w:pPr>
        <w:pBdr/>
        <w:tabs>
          <w:tab w:val="num" w:leader="none" w:pos="1287"/>
        </w:tabs>
        <w:spacing/>
        <w:ind w:hanging="363" w:left="1287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007"/>
        </w:tabs>
        <w:spacing/>
        <w:ind w:hanging="360" w:left="200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727"/>
        </w:tabs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47"/>
        </w:tabs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67"/>
        </w:tabs>
        <w:spacing/>
        <w:ind w:hanging="360" w:left="416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87"/>
        </w:tabs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607"/>
        </w:tabs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27"/>
        </w:tabs>
        <w:spacing/>
        <w:ind w:hanging="360" w:left="632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47"/>
        </w:tabs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4">
    <w:nsid w:val="3736535F"/>
    <w:lvl w:ilvl="0">
      <w:isLgl w:val="false"/>
      <w:lvlJc w:val="left"/>
      <w:lvlText w:val="-"/>
      <w:numFmt w:val="bullet"/>
      <w:pPr>
        <w:pBdr/>
        <w:tabs>
          <w:tab w:val="num" w:leader="none" w:pos="1494"/>
        </w:tabs>
        <w:spacing/>
        <w:ind w:hanging="360" w:left="1494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007"/>
        </w:tabs>
        <w:spacing/>
        <w:ind w:hanging="360" w:left="200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727"/>
        </w:tabs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47"/>
        </w:tabs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67"/>
        </w:tabs>
        <w:spacing/>
        <w:ind w:hanging="360" w:left="416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87"/>
        </w:tabs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607"/>
        </w:tabs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27"/>
        </w:tabs>
        <w:spacing/>
        <w:ind w:hanging="360" w:left="632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47"/>
        </w:tabs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5">
    <w:nsid w:val="6918017F"/>
    <w:lvl w:ilvl="0">
      <w:isLgl w:val="false"/>
      <w:lvlJc w:val="left"/>
      <w:lvlText w:val=""/>
      <w:numFmt w:val="bullet"/>
      <w:pPr>
        <w:pBdr/>
        <w:tabs>
          <w:tab w:val="num" w:leader="none" w:pos="1287"/>
        </w:tabs>
        <w:spacing/>
        <w:ind w:hanging="363" w:left="1287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007"/>
        </w:tabs>
        <w:spacing/>
        <w:ind w:hanging="360" w:left="200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727"/>
        </w:tabs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47"/>
        </w:tabs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67"/>
        </w:tabs>
        <w:spacing/>
        <w:ind w:hanging="360" w:left="416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87"/>
        </w:tabs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607"/>
        </w:tabs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27"/>
        </w:tabs>
        <w:spacing/>
        <w:ind w:hanging="360" w:left="632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47"/>
        </w:tabs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6">
    <w:nsid w:val="59E14F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2F965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5"/>
    <w:next w:val="73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5"/>
    <w:next w:val="73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5"/>
    <w:next w:val="73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5"/>
    <w:next w:val="7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5"/>
    <w:next w:val="73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5"/>
    <w:next w:val="7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5"/>
    <w:next w:val="73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5"/>
    <w:next w:val="73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5"/>
    <w:next w:val="73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5"/>
    <w:next w:val="73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5"/>
    <w:next w:val="73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5"/>
    <w:next w:val="73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5"/>
    <w:next w:val="73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3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35"/>
    <w:next w:val="7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5"/>
    <w:next w:val="735"/>
    <w:uiPriority w:val="39"/>
    <w:unhideWhenUsed/>
    <w:pPr>
      <w:pBdr/>
      <w:spacing w:after="100"/>
      <w:ind/>
    </w:pPr>
  </w:style>
  <w:style w:type="paragraph" w:styleId="190">
    <w:name w:val="toc 2"/>
    <w:basedOn w:val="735"/>
    <w:next w:val="735"/>
    <w:uiPriority w:val="39"/>
    <w:unhideWhenUsed/>
    <w:pPr>
      <w:pBdr/>
      <w:spacing w:after="100"/>
      <w:ind w:left="220"/>
    </w:pPr>
  </w:style>
  <w:style w:type="paragraph" w:styleId="191">
    <w:name w:val="toc 3"/>
    <w:basedOn w:val="735"/>
    <w:next w:val="735"/>
    <w:uiPriority w:val="39"/>
    <w:unhideWhenUsed/>
    <w:pPr>
      <w:pBdr/>
      <w:spacing w:after="100"/>
      <w:ind w:left="440"/>
    </w:pPr>
  </w:style>
  <w:style w:type="paragraph" w:styleId="192">
    <w:name w:val="toc 4"/>
    <w:basedOn w:val="735"/>
    <w:next w:val="735"/>
    <w:uiPriority w:val="39"/>
    <w:unhideWhenUsed/>
    <w:pPr>
      <w:pBdr/>
      <w:spacing w:after="100"/>
      <w:ind w:left="660"/>
    </w:pPr>
  </w:style>
  <w:style w:type="paragraph" w:styleId="193">
    <w:name w:val="toc 5"/>
    <w:basedOn w:val="735"/>
    <w:next w:val="735"/>
    <w:uiPriority w:val="39"/>
    <w:unhideWhenUsed/>
    <w:pPr>
      <w:pBdr/>
      <w:spacing w:after="100"/>
      <w:ind w:left="880"/>
    </w:pPr>
  </w:style>
  <w:style w:type="paragraph" w:styleId="194">
    <w:name w:val="toc 6"/>
    <w:basedOn w:val="735"/>
    <w:next w:val="735"/>
    <w:uiPriority w:val="39"/>
    <w:unhideWhenUsed/>
    <w:pPr>
      <w:pBdr/>
      <w:spacing w:after="100"/>
      <w:ind w:left="1100"/>
    </w:pPr>
  </w:style>
  <w:style w:type="paragraph" w:styleId="195">
    <w:name w:val="toc 7"/>
    <w:basedOn w:val="735"/>
    <w:next w:val="735"/>
    <w:uiPriority w:val="39"/>
    <w:unhideWhenUsed/>
    <w:pPr>
      <w:pBdr/>
      <w:spacing w:after="100"/>
      <w:ind w:left="1320"/>
    </w:pPr>
  </w:style>
  <w:style w:type="paragraph" w:styleId="196">
    <w:name w:val="toc 8"/>
    <w:basedOn w:val="735"/>
    <w:next w:val="735"/>
    <w:uiPriority w:val="39"/>
    <w:unhideWhenUsed/>
    <w:pPr>
      <w:pBdr/>
      <w:spacing w:after="100"/>
      <w:ind w:left="1540"/>
    </w:pPr>
  </w:style>
  <w:style w:type="paragraph" w:styleId="197">
    <w:name w:val="toc 9"/>
    <w:basedOn w:val="735"/>
    <w:next w:val="73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5"/>
    <w:next w:val="735"/>
    <w:uiPriority w:val="99"/>
    <w:unhideWhenUsed/>
    <w:pPr>
      <w:pBdr/>
      <w:spacing w:after="0" w:afterAutospacing="0"/>
      <w:ind/>
    </w:pPr>
  </w:style>
  <w:style w:type="paragraph" w:styleId="735" w:default="1">
    <w:name w:val="Normal"/>
    <w:next w:val="735"/>
    <w:link w:val="735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736">
    <w:name w:val="Заголовок 1"/>
    <w:basedOn w:val="735"/>
    <w:next w:val="735"/>
    <w:link w:val="735"/>
    <w:qFormat/>
    <w:pPr>
      <w:keepNext w:val="true"/>
      <w:pBdr/>
      <w:spacing w:after="240" w:before="480"/>
      <w:ind/>
      <w:jc w:val="center"/>
      <w:outlineLvl w:val="0"/>
    </w:pPr>
    <w:rPr>
      <w:rFonts w:cs="Arial"/>
      <w:b/>
      <w:bCs/>
      <w:sz w:val="28"/>
      <w:szCs w:val="32"/>
    </w:rPr>
  </w:style>
  <w:style w:type="paragraph" w:styleId="737">
    <w:name w:val="Заголовок 2"/>
    <w:basedOn w:val="735"/>
    <w:next w:val="735"/>
    <w:link w:val="735"/>
    <w:qFormat/>
    <w:pPr>
      <w:keepNext w:val="true"/>
      <w:pBdr/>
      <w:spacing w:after="240" w:before="360"/>
      <w:ind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738">
    <w:name w:val="Заголовок 3"/>
    <w:basedOn w:val="735"/>
    <w:next w:val="735"/>
    <w:link w:val="735"/>
    <w:qFormat/>
    <w:pPr>
      <w:keepNext w:val="true"/>
      <w:pBdr/>
      <w:spacing w:before="120" w:line="312" w:lineRule="auto"/>
      <w:ind w:firstLine="567"/>
      <w:jc w:val="both"/>
      <w:outlineLvl w:val="2"/>
    </w:pPr>
    <w:rPr>
      <w:sz w:val="28"/>
    </w:rPr>
  </w:style>
  <w:style w:type="paragraph" w:styleId="739">
    <w:name w:val="Заголовок 4"/>
    <w:basedOn w:val="735"/>
    <w:next w:val="735"/>
    <w:link w:val="735"/>
    <w:qFormat/>
    <w:pPr>
      <w:keepNext w:val="true"/>
      <w:pBdr/>
      <w:spacing w:line="360" w:lineRule="auto"/>
      <w:ind/>
      <w:jc w:val="center"/>
      <w:outlineLvl w:val="3"/>
    </w:pPr>
    <w:rPr>
      <w:rFonts w:ascii="Arial" w:hAnsi="Arial" w:cs="Arial"/>
      <w:b/>
    </w:rPr>
  </w:style>
  <w:style w:type="paragraph" w:styleId="740">
    <w:name w:val="Заголовок 5"/>
    <w:basedOn w:val="735"/>
    <w:next w:val="735"/>
    <w:link w:val="735"/>
    <w:qFormat/>
    <w:pPr>
      <w:keepNext w:val="true"/>
      <w:pBdr/>
      <w:spacing w:line="300" w:lineRule="auto"/>
      <w:ind/>
      <w:jc w:val="both"/>
      <w:outlineLvl w:val="4"/>
    </w:pPr>
    <w:rPr>
      <w:sz w:val="28"/>
    </w:rPr>
  </w:style>
  <w:style w:type="paragraph" w:styleId="741">
    <w:name w:val="Заголовок 6"/>
    <w:basedOn w:val="735"/>
    <w:next w:val="735"/>
    <w:link w:val="735"/>
    <w:qFormat/>
    <w:pPr>
      <w:keepNext w:val="true"/>
      <w:pBdr/>
      <w:spacing w:line="360" w:lineRule="auto"/>
      <w:ind w:left="5880"/>
      <w:outlineLvl w:val="5"/>
    </w:pPr>
    <w:rPr>
      <w:rFonts w:ascii="Arial" w:hAnsi="Arial" w:cs="Arial"/>
      <w:bCs/>
      <w:i/>
      <w:iCs/>
    </w:rPr>
  </w:style>
  <w:style w:type="paragraph" w:styleId="742">
    <w:name w:val="Заголовок 7"/>
    <w:basedOn w:val="735"/>
    <w:next w:val="735"/>
    <w:link w:val="735"/>
    <w:qFormat/>
    <w:pPr>
      <w:keepNext w:val="true"/>
      <w:pBdr/>
      <w:spacing/>
      <w:ind/>
      <w:jc w:val="center"/>
      <w:outlineLvl w:val="6"/>
    </w:pPr>
    <w:rPr>
      <w:rFonts w:ascii="Arial" w:hAnsi="Arial" w:cs="Arial"/>
      <w:sz w:val="28"/>
    </w:rPr>
  </w:style>
  <w:style w:type="paragraph" w:styleId="743">
    <w:name w:val="Заголовок 8"/>
    <w:basedOn w:val="735"/>
    <w:next w:val="735"/>
    <w:link w:val="735"/>
    <w:qFormat/>
    <w:pPr>
      <w:keepNext w:val="true"/>
      <w:pBdr/>
      <w:spacing/>
      <w:ind/>
      <w:outlineLvl w:val="7"/>
    </w:pPr>
    <w:rPr>
      <w:sz w:val="28"/>
    </w:rPr>
  </w:style>
  <w:style w:type="character" w:styleId="744">
    <w:name w:val="Основной шрифт абзаца"/>
    <w:next w:val="744"/>
    <w:link w:val="735"/>
    <w:semiHidden/>
    <w:pPr>
      <w:pBdr/>
      <w:spacing/>
      <w:ind/>
    </w:pPr>
  </w:style>
  <w:style w:type="table" w:styleId="745">
    <w:name w:val="Обычная таблица"/>
    <w:next w:val="745"/>
    <w:link w:val="735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>
    <w:name w:val="Нет списка"/>
    <w:next w:val="746"/>
    <w:link w:val="735"/>
    <w:semiHidden/>
    <w:pPr>
      <w:pBdr/>
      <w:spacing/>
      <w:ind/>
    </w:pPr>
  </w:style>
  <w:style w:type="paragraph" w:styleId="747">
    <w:name w:val="Текст сноски"/>
    <w:basedOn w:val="735"/>
    <w:next w:val="747"/>
    <w:link w:val="735"/>
    <w:semiHidden/>
    <w:pPr>
      <w:pBdr/>
      <w:spacing/>
      <w:ind/>
      <w:jc w:val="both"/>
    </w:pPr>
    <w:rPr>
      <w:sz w:val="20"/>
      <w:szCs w:val="20"/>
    </w:rPr>
  </w:style>
  <w:style w:type="paragraph" w:styleId="748">
    <w:name w:val="Название"/>
    <w:basedOn w:val="735"/>
    <w:next w:val="748"/>
    <w:link w:val="735"/>
    <w:qFormat/>
    <w:pPr>
      <w:pBdr/>
      <w:spacing w:after="240" w:before="360"/>
      <w:ind/>
      <w:jc w:val="center"/>
    </w:pPr>
    <w:rPr>
      <w:b/>
      <w:bCs/>
      <w:sz w:val="28"/>
    </w:rPr>
  </w:style>
  <w:style w:type="paragraph" w:styleId="749">
    <w:name w:val="Верхний колонтитул"/>
    <w:basedOn w:val="735"/>
    <w:next w:val="749"/>
    <w:link w:val="735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0">
    <w:name w:val="Номер страницы"/>
    <w:basedOn w:val="744"/>
    <w:next w:val="750"/>
    <w:link w:val="735"/>
    <w:pPr>
      <w:pBdr/>
      <w:spacing/>
      <w:ind/>
    </w:pPr>
  </w:style>
  <w:style w:type="paragraph" w:styleId="751">
    <w:name w:val="Нижний колонтитул"/>
    <w:basedOn w:val="735"/>
    <w:next w:val="751"/>
    <w:link w:val="735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52">
    <w:name w:val="Основной текст"/>
    <w:basedOn w:val="735"/>
    <w:next w:val="752"/>
    <w:link w:val="735"/>
    <w:pPr>
      <w:pBdr/>
      <w:spacing w:after="60"/>
      <w:ind/>
      <w:jc w:val="both"/>
    </w:pPr>
  </w:style>
  <w:style w:type="paragraph" w:styleId="753">
    <w:name w:val="Основной текст 2"/>
    <w:basedOn w:val="735"/>
    <w:next w:val="753"/>
    <w:link w:val="735"/>
    <w:pPr>
      <w:pBdr/>
      <w:spacing w:line="324" w:lineRule="auto"/>
      <w:ind/>
      <w:jc w:val="center"/>
    </w:pPr>
    <w:rPr>
      <w:b/>
      <w:bCs/>
      <w:sz w:val="40"/>
    </w:rPr>
  </w:style>
  <w:style w:type="paragraph" w:styleId="754">
    <w:name w:val="Основной текст с отступом"/>
    <w:basedOn w:val="735"/>
    <w:next w:val="754"/>
    <w:link w:val="735"/>
    <w:pPr>
      <w:pBdr/>
      <w:spacing/>
      <w:ind w:firstLine="567"/>
      <w:jc w:val="both"/>
    </w:pPr>
    <w:rPr>
      <w:sz w:val="28"/>
    </w:rPr>
  </w:style>
  <w:style w:type="paragraph" w:styleId="755">
    <w:name w:val="Оглавление 1"/>
    <w:basedOn w:val="735"/>
    <w:next w:val="735"/>
    <w:link w:val="735"/>
    <w:semiHidden/>
    <w:pPr>
      <w:pBdr/>
      <w:spacing/>
      <w:ind/>
    </w:pPr>
  </w:style>
  <w:style w:type="paragraph" w:styleId="756">
    <w:name w:val="Оглавление 2"/>
    <w:basedOn w:val="735"/>
    <w:next w:val="735"/>
    <w:link w:val="735"/>
    <w:semiHidden/>
    <w:pPr>
      <w:pBdr/>
      <w:tabs>
        <w:tab w:val="right" w:leader="dot" w:pos="9628"/>
      </w:tabs>
      <w:spacing w:before="60"/>
      <w:ind w:left="238"/>
    </w:pPr>
    <w:rPr>
      <w:sz w:val="25"/>
    </w:rPr>
  </w:style>
  <w:style w:type="paragraph" w:styleId="757">
    <w:name w:val="Оглавление 3"/>
    <w:basedOn w:val="735"/>
    <w:next w:val="735"/>
    <w:link w:val="735"/>
    <w:semiHidden/>
    <w:pPr>
      <w:pBdr/>
      <w:spacing/>
      <w:ind w:left="480"/>
    </w:pPr>
  </w:style>
  <w:style w:type="paragraph" w:styleId="758">
    <w:name w:val="Оглавление 4"/>
    <w:basedOn w:val="735"/>
    <w:next w:val="735"/>
    <w:link w:val="735"/>
    <w:semiHidden/>
    <w:pPr>
      <w:pBdr/>
      <w:spacing/>
      <w:ind w:left="720"/>
    </w:pPr>
  </w:style>
  <w:style w:type="paragraph" w:styleId="759">
    <w:name w:val="Оглавление 5"/>
    <w:basedOn w:val="735"/>
    <w:next w:val="735"/>
    <w:link w:val="735"/>
    <w:semiHidden/>
    <w:pPr>
      <w:pBdr/>
      <w:spacing/>
      <w:ind w:left="960"/>
    </w:pPr>
  </w:style>
  <w:style w:type="paragraph" w:styleId="760">
    <w:name w:val="Оглавление 6"/>
    <w:basedOn w:val="735"/>
    <w:next w:val="735"/>
    <w:link w:val="735"/>
    <w:semiHidden/>
    <w:pPr>
      <w:pBdr/>
      <w:spacing/>
      <w:ind w:left="1200"/>
    </w:pPr>
  </w:style>
  <w:style w:type="paragraph" w:styleId="761">
    <w:name w:val="Оглавление 7"/>
    <w:basedOn w:val="735"/>
    <w:next w:val="735"/>
    <w:link w:val="735"/>
    <w:semiHidden/>
    <w:pPr>
      <w:pBdr/>
      <w:spacing/>
      <w:ind w:left="1440"/>
    </w:pPr>
  </w:style>
  <w:style w:type="paragraph" w:styleId="762">
    <w:name w:val="Оглавление 8"/>
    <w:basedOn w:val="735"/>
    <w:next w:val="735"/>
    <w:link w:val="735"/>
    <w:semiHidden/>
    <w:pPr>
      <w:pBdr/>
      <w:spacing/>
      <w:ind w:left="1680"/>
    </w:pPr>
  </w:style>
  <w:style w:type="paragraph" w:styleId="763">
    <w:name w:val="Оглавление 9"/>
    <w:basedOn w:val="735"/>
    <w:next w:val="735"/>
    <w:link w:val="735"/>
    <w:semiHidden/>
    <w:pPr>
      <w:pBdr/>
      <w:spacing/>
      <w:ind w:left="1920"/>
    </w:pPr>
  </w:style>
  <w:style w:type="character" w:styleId="764">
    <w:name w:val="Знак примечания"/>
    <w:basedOn w:val="744"/>
    <w:next w:val="764"/>
    <w:link w:val="735"/>
    <w:semiHidden/>
    <w:pPr>
      <w:pBdr/>
      <w:spacing/>
      <w:ind/>
    </w:pPr>
    <w:rPr>
      <w:sz w:val="16"/>
      <w:szCs w:val="16"/>
    </w:rPr>
  </w:style>
  <w:style w:type="paragraph" w:styleId="765">
    <w:name w:val="заголовок 2"/>
    <w:basedOn w:val="735"/>
    <w:next w:val="735"/>
    <w:link w:val="735"/>
    <w:pPr>
      <w:keepNext w:val="true"/>
      <w:pBdr/>
      <w:spacing/>
      <w:ind/>
      <w:jc w:val="center"/>
    </w:pPr>
    <w:rPr>
      <w:b/>
      <w:sz w:val="28"/>
      <w:szCs w:val="20"/>
    </w:rPr>
  </w:style>
  <w:style w:type="paragraph" w:styleId="766">
    <w:name w:val="Текст примечания"/>
    <w:basedOn w:val="735"/>
    <w:next w:val="766"/>
    <w:link w:val="735"/>
    <w:semiHidden/>
    <w:pPr>
      <w:pBdr/>
      <w:spacing/>
      <w:ind/>
    </w:pPr>
    <w:rPr>
      <w:sz w:val="20"/>
      <w:szCs w:val="20"/>
    </w:rPr>
  </w:style>
  <w:style w:type="paragraph" w:styleId="767">
    <w:name w:val="Тема примечания"/>
    <w:basedOn w:val="766"/>
    <w:next w:val="766"/>
    <w:link w:val="735"/>
    <w:semiHidden/>
    <w:pPr>
      <w:pBdr/>
      <w:spacing/>
      <w:ind/>
    </w:pPr>
    <w:rPr>
      <w:b/>
      <w:bCs/>
    </w:rPr>
  </w:style>
  <w:style w:type="paragraph" w:styleId="768">
    <w:name w:val="Подзаголовок"/>
    <w:basedOn w:val="735"/>
    <w:next w:val="768"/>
    <w:link w:val="735"/>
    <w:qFormat/>
    <w:pPr>
      <w:pBdr/>
      <w:spacing w:line="360" w:lineRule="auto"/>
      <w:ind/>
      <w:jc w:val="center"/>
    </w:pPr>
    <w:rPr>
      <w:rFonts w:ascii="Arial" w:hAnsi="Arial" w:cs="Arial"/>
      <w:sz w:val="28"/>
    </w:rPr>
  </w:style>
  <w:style w:type="character" w:styleId="769">
    <w:name w:val="Знак сноски"/>
    <w:basedOn w:val="744"/>
    <w:next w:val="769"/>
    <w:link w:val="735"/>
    <w:semiHidden/>
    <w:pPr>
      <w:pBdr/>
      <w:spacing/>
      <w:ind/>
    </w:pPr>
    <w:rPr>
      <w:vertAlign w:val="superscript"/>
    </w:rPr>
  </w:style>
  <w:style w:type="paragraph" w:styleId="770">
    <w:name w:val="Текст выноски"/>
    <w:basedOn w:val="735"/>
    <w:next w:val="770"/>
    <w:link w:val="735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2008-10-10T19:17:00Z</dcterms:created>
  <dcterms:modified xsi:type="dcterms:W3CDTF">2025-12-19T16:18:44Z</dcterms:modified>
  <cp:version>786432</cp:version>
</cp:coreProperties>
</file>