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ED8C4FC">
      <w:pPr>
        <w:keepNext w:val="false"/>
        <w:keepLines w:val="false"/>
        <w:widowControl w:val="true"/>
        <w:suppressLineNumbers w:val="false"/>
        <w:pBdr/>
        <w:spacing/>
        <w:ind/>
        <w:jc w:val="left"/>
        <w:rPr>
          <w:rFonts w:hint="default" w:ascii="Times New Roman" w:hAnsi="Times New Roman" w:eastAsia="SimSun" w:cs="Times New Roman"/>
          <w:color w:val="000000"/>
          <w:sz w:val="36"/>
          <w:szCs w:val="36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sz w:val="36"/>
          <w:szCs w:val="36"/>
          <w:lang w:val="en-US" w:eastAsia="zh-CN" w:bidi="ar"/>
        </w:rPr>
        <w:t xml:space="preserve">Лабораторная работа №</w:t>
      </w:r>
      <w:r>
        <w:rPr>
          <w:rFonts w:hint="default" w:ascii="Times New Roman" w:hAnsi="Times New Roman" w:eastAsia="SimSun" w:cs="Times New Roman"/>
          <w:color w:val="000000"/>
          <w:sz w:val="36"/>
          <w:szCs w:val="36"/>
          <w:lang w:val="ru-RU" w:eastAsia="zh-CN" w:bidi="ar"/>
        </w:rPr>
        <w:t xml:space="preserve">1</w:t>
      </w:r>
      <w:r>
        <w:rPr>
          <w:rFonts w:hint="default" w:ascii="Times New Roman" w:hAnsi="Times New Roman" w:eastAsia="SimSun" w:cs="Times New Roman"/>
          <w:color w:val="000000"/>
          <w:sz w:val="36"/>
          <w:szCs w:val="36"/>
          <w:lang w:val="en-US" w:eastAsia="zh-CN" w:bidi="ar"/>
        </w:rPr>
        <w:t xml:space="preserve">.</w:t>
      </w:r>
      <w:r>
        <w:rPr>
          <w:rFonts w:hint="default" w:ascii="Times New Roman" w:hAnsi="Times New Roman" w:eastAsia="SimSun" w:cs="Times New Roman"/>
          <w:color w:val="000000"/>
          <w:sz w:val="36"/>
          <w:szCs w:val="36"/>
          <w:lang w:val="ru-RU" w:eastAsia="zh-CN" w:bidi="ar"/>
        </w:rPr>
      </w:r>
    </w:p>
    <w:p w14:paraId="0D509B22">
      <w:pPr>
        <w:keepNext w:val="false"/>
        <w:keepLines w:val="false"/>
        <w:widowControl w:val="true"/>
        <w:suppressLineNumbers w:val="false"/>
        <w:pBdr/>
        <w:spacing/>
        <w:ind/>
        <w:jc w:val="left"/>
        <w:rPr>
          <w:rFonts w:hint="default" w:ascii="Times New Roman" w:hAnsi="Times New Roman" w:eastAsia="SimSun"/>
          <w:color w:val="000000"/>
          <w:sz w:val="36"/>
          <w:szCs w:val="36"/>
          <w:lang w:val="en-US" w:eastAsia="zh-CN"/>
        </w:rPr>
      </w:pPr>
      <w:r>
        <w:rPr>
          <w:rFonts w:hint="default" w:ascii="Times New Roman" w:hAnsi="Times New Roman" w:eastAsia="SimSun"/>
          <w:color w:val="000000"/>
          <w:sz w:val="36"/>
          <w:szCs w:val="36"/>
          <w:lang w:val="en-US" w:eastAsia="zh-CN"/>
        </w:rPr>
        <w:t xml:space="preserve">Система: Управление пациентами и электронными медицинскими картами (ЭМК)</w:t>
      </w:r>
      <w:r>
        <w:rPr>
          <w:rFonts w:hint="default" w:ascii="Times New Roman" w:hAnsi="Times New Roman" w:eastAsia="SimSun"/>
          <w:color w:val="000000"/>
          <w:sz w:val="36"/>
          <w:szCs w:val="36"/>
          <w:lang w:val="en-US" w:eastAsia="zh-CN"/>
        </w:rPr>
      </w:r>
    </w:p>
    <w:p w14:paraId="01AC8787">
      <w:pPr>
        <w:keepNext w:val="false"/>
        <w:keepLines w:val="false"/>
        <w:widowControl w:val="true"/>
        <w:suppressLineNumbers w:val="false"/>
        <w:pBdr/>
        <w:spacing/>
        <w:ind/>
        <w:jc w:val="left"/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</w:pPr>
      <w:r>
        <w:rPr>
          <w:rFonts w:hint="default" w:ascii="Times New Roman" w:hAnsi="Times New Roman" w:eastAsia="SimSun"/>
          <w:color w:val="000000"/>
          <w:sz w:val="36"/>
          <w:szCs w:val="36"/>
          <w:lang w:val="ru-RU" w:eastAsia="zh-CN"/>
        </w:rPr>
        <w:t xml:space="preserve">Вариант 49. </w:t>
      </w:r>
      <w:r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  <w:t xml:space="preserve">Больница. Управление пациентами и медицинскими картам</w:t>
      </w:r>
      <w:bookmarkStart w:id="0" w:name="_GoBack"/>
      <w:r/>
      <w:bookmarkEnd w:id="0"/>
      <w:r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  <w:t xml:space="preserve">и.</w:t>
      </w:r>
      <w:r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</w:r>
    </w:p>
    <w:p w14:paraId="18D6DA37">
      <w:pPr>
        <w:keepNext w:val="false"/>
        <w:keepLines w:val="false"/>
        <w:widowControl w:val="true"/>
        <w:suppressLineNumbers w:val="false"/>
        <w:pBdr/>
        <w:spacing/>
        <w:ind/>
        <w:jc w:val="left"/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</w:pPr>
      <w:r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</w:r>
      <w:r>
        <w:rPr>
          <w:rFonts w:hint="default" w:ascii="Times New Roman" w:hAnsi="Times New Roman" w:eastAsia="SimSun" w:cstheme="minorBidi"/>
          <w:b w:val="0"/>
          <w:bCs w:val="0"/>
          <w:color w:val="000000"/>
          <w:sz w:val="36"/>
          <w:szCs w:val="36"/>
          <w:lang w:val="ru-RU" w:eastAsia="zh-CN" w:bidi="ar-SA"/>
        </w:rPr>
      </w:r>
    </w:p>
    <w:p w14:paraId="0FF5E00E">
      <w:pPr>
        <w:pStyle w:val="682"/>
        <w:keepNext w:val="false"/>
        <w:keepLines w:val="false"/>
        <w:widowControl w:val="true"/>
        <w:numPr>
          <w:ilvl w:val="0"/>
          <w:numId w:val="1"/>
        </w:numPr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  <w:t xml:space="preserve">Цели архитектуры</w:t>
      </w:r>
      <w:r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</w:r>
    </w:p>
    <w:p w14:paraId="1716DD57">
      <w:pPr>
        <w:pStyle w:val="682"/>
        <w:keepNext w:val="false"/>
        <w:keepLines w:val="false"/>
        <w:widowControl w:val="true"/>
        <w:numPr>
          <w:ilvl w:val="0"/>
          <w:numId w:val="0"/>
        </w:numPr>
        <w:suppressLineNumbers w:val="false"/>
        <w:pBdr/>
        <w:spacing w:after="0" w:afterAutospacing="0" w:before="0" w:beforeAutospacing="0"/>
        <w:ind w:righ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t xml:space="preserve">Обеспечение единого источника истины для данных модуля «Регистратура».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br/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</w:p>
    <w:p w14:paraId="065DA754">
      <w:pPr>
        <w:pStyle w:val="682"/>
        <w:keepNext w:val="false"/>
        <w:keepLines w:val="false"/>
        <w:widowControl w:val="true"/>
        <w:numPr>
          <w:ilvl w:val="0"/>
          <w:numId w:val="0"/>
        </w:numPr>
        <w:suppressLineNumbers w:val="false"/>
        <w:pBdr/>
        <w:spacing w:after="0" w:afterAutospacing="0" w:before="0" w:beforeAutospacing="0"/>
        <w:ind w:righ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t xml:space="preserve">Определение конечного плана работы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</w:p>
    <w:p w14:paraId="2A0C3F5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604CDE38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Минимизация когнитивной нагрузки на регистратора при вводе и поиске данных пациентов.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37AE89CA">
      <w:pPr>
        <w:pStyle w:val="674"/>
        <w:keepNext w:val="false"/>
        <w:keepLines w:val="false"/>
        <w:widowControl w:val="true"/>
        <w:suppressLineNumbers w:val="false"/>
        <w:pBdr/>
        <w:shd w:val="clear" w:color="auto" w:fill="ffffff"/>
        <w:spacing w:after="240" w:afterAutospacing="0" w:before="480" w:beforeAutospacing="0" w:line="480" w:lineRule="atLeast"/>
        <w:ind w:right="0" w:firstLine="0" w:left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</w:rPr>
        <w:t xml:space="preserve">2. Определение потребителей архитектуры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r>
    </w:p>
    <w:p w14:paraId="14D64D7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t xml:space="preserve">1. 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Разработчик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3A9A99F1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33195FA8">
      <w:pPr>
        <w:pStyle w:val="682"/>
        <w:keepNext w:val="false"/>
        <w:keepLines w:val="false"/>
        <w:widowControl w:val="true"/>
        <w:numPr>
          <w:ilvl w:val="0"/>
          <w:numId w:val="2"/>
        </w:numPr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Технический специалист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3728FE1B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/>
          <w:bCs/>
          <w:color w:val="000000"/>
          <w:sz w:val="28"/>
          <w:szCs w:val="28"/>
          <w:lang w:val="en-US" w:eastAsia="zh-CN"/>
        </w:rPr>
      </w:r>
    </w:p>
    <w:p w14:paraId="2D15456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en-US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en-US"/>
        </w:rPr>
        <w:t xml:space="preserve">3. Определение ограничений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en-US"/>
        </w:rPr>
      </w:r>
    </w:p>
    <w:p w14:paraId="3253ADB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/>
        </w:rPr>
      </w:pPr>
      <w:r>
        <w:rPr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/>
        </w:rPr>
      </w:r>
      <w:r>
        <w:rPr>
          <w:rStyle w:val="681"/>
          <w:rFonts w:hint="default" w:ascii="Segoe UI" w:hAnsi="Segoe UI" w:eastAsia="Segoe UI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/>
        </w:rPr>
      </w:r>
    </w:p>
    <w:p w14:paraId="2D525D02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Веб-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t xml:space="preserve">приложение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</w:p>
    <w:p w14:paraId="6419272C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</w:p>
    <w:p w14:paraId="6F8BFD3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  <w:t xml:space="preserve">Клиент-сервер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ru-RU" w:eastAsia="zh-CN"/>
        </w:rPr>
      </w:r>
    </w:p>
    <w:p w14:paraId="47FBC911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7C739E8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Печать статистических талонов на принтере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7E635B7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1BF71A1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Хеширование паролей</w:t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113AE86C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</w:r>
    </w:p>
    <w:p w14:paraId="04226CD0">
      <w:pPr>
        <w:numPr>
          <w:numId w:val="0"/>
        </w:numPr>
        <w:pBdr/>
        <w:spacing/>
        <w:ind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hint="default" w:ascii="Times New Roman" w:hAnsi="Times New Roman" w:eastAsia="SimSun"/>
          <w:b w:val="0"/>
          <w:bCs w:val="0"/>
          <w:color w:val="000000"/>
          <w:sz w:val="28"/>
          <w:szCs w:val="28"/>
          <w:lang w:val="en-US" w:eastAsia="zh-CN"/>
        </w:rPr>
        <w:t xml:space="preserve">Журнал аудита изменений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r>
    </w:p>
    <w:p w14:paraId="0958BFC0">
      <w:pPr>
        <w:numPr>
          <w:numId w:val="0"/>
        </w:numPr>
        <w:pBdr/>
        <w:spacing/>
        <w:ind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r>
    </w:p>
    <w:p w14:paraId="59165E6E">
      <w:pPr>
        <w:numPr>
          <w:numId w:val="0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Срок разработки 01.02.2026 — 31.05.2026</w:t>
      </w:r>
      <w:r>
        <w:rPr>
          <w:rFonts w:ascii="Times New Roman" w:hAnsi="Times New Roman" w:cs="Times New Roman"/>
          <w:sz w:val="28"/>
          <w:szCs w:val="28"/>
        </w:rPr>
      </w:r>
    </w:p>
    <w:p w14:paraId="6D1FC9E5">
      <w:pPr>
        <w:pBdr/>
        <w:spacing/>
        <w:ind/>
        <w:rPr>
          <w:rStyle w:val="681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r>
      <w:r>
        <w:rPr>
          <w:rStyle w:val="681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r>
    </w:p>
    <w:p w14:paraId="4769A928">
      <w:pPr>
        <w:pStyle w:val="682"/>
        <w:keepNext w:val="false"/>
        <w:keepLines w:val="false"/>
        <w:widowControl w:val="true"/>
        <w:suppressLineNumbers w:val="false"/>
        <w:pBdr/>
        <w:shd w:val="clear" w:color="auto" w:fill="ffffff"/>
        <w:spacing w:after="240" w:afterAutospacing="0" w:before="240" w:beforeAutospacing="0"/>
        <w:ind w:right="0" w:firstLine="0" w:left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681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 xml:space="preserve">4. Основные сценарии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r>
    </w:p>
    <w:tbl>
      <w:tblPr>
        <w:tblStyle w:val="678"/>
        <w:tblInd w:w="0" w:type="dxa"/>
        <w:tblW w:w="9938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Look w:val="04A0" w:firstRow="1" w:lastRow="0" w:firstColumn="1" w:lastColumn="0" w:noHBand="0" w:noVBand="1"/>
      </w:tblPr>
      <w:tblGrid>
        <w:gridCol w:w="1562"/>
        <w:gridCol w:w="5803"/>
        <w:gridCol w:w="2573"/>
      </w:tblGrid>
      <w:tr>
        <w:trPr>
          <w:trHeight w:val="671"/>
          <w:tblHeader/>
        </w:trPr>
        <w:tc>
          <w:tcPr>
            <w:shd w:val="clear" w:color="auto" w:fill="auto"/>
            <w:tcBorders>
              <w:top w:val="none" w:color="000000" w:sz="4" w:space="0"/>
            </w:tcBorders>
            <w:tcMar>
              <w:left w:w="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5698E8D5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ascii="Segoe UI" w:hAnsi="Segoe UI" w:eastAsia="Segoe UI" w:cs="Segoe UI"/>
                <w:b/>
                <w:bCs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sz w:val="22"/>
                <w:szCs w:val="22"/>
                <w:lang w:val="en-US" w:eastAsia="zh-CN" w:bidi="ar"/>
              </w:rPr>
              <w:t xml:space="preserve">Компонент</w:t>
            </w:r>
            <w:r>
              <w:rPr>
                <w:rFonts w:ascii="Segoe UI" w:hAnsi="Segoe UI" w:eastAsia="Segoe UI" w:cs="Segoe UI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25CC1B31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b/>
                <w:bCs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sz w:val="22"/>
                <w:szCs w:val="22"/>
                <w:lang w:val="en-US" w:eastAsia="zh-CN" w:bidi="ar"/>
              </w:rPr>
              <w:t xml:space="preserve">Бизнес-критические</w:t>
            </w:r>
            <w:r>
              <w:rPr>
                <w:rFonts w:hint="default" w:ascii="Segoe UI" w:hAnsi="Segoe UI" w:eastAsia="Segoe UI" w:cs="Segoe UI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</w:tcBorders>
            <w:tcMar>
              <w:left w:w="24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5F0418D3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b/>
                <w:bCs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sz w:val="22"/>
                <w:szCs w:val="22"/>
                <w:lang w:val="en-US" w:eastAsia="zh-CN" w:bidi="ar"/>
              </w:rPr>
              <w:t xml:space="preserve">Имеющие большое влияние</w:t>
            </w:r>
            <w:r>
              <w:rPr>
                <w:rFonts w:hint="default" w:ascii="Segoe UI" w:hAnsi="Segoe UI" w:eastAsia="Segoe UI" w:cs="Segoe UI"/>
                <w:b/>
                <w:bCs/>
                <w:sz w:val="22"/>
                <w:szCs w:val="22"/>
              </w:rPr>
            </w:r>
          </w:p>
        </w:tc>
      </w:tr>
      <w:tr>
        <w:trPr>
          <w:trHeight w:val="1416"/>
        </w:trPr>
        <w:tc>
          <w:tcPr>
            <w:shd w:val="clear" w:color="auto" w:fill="auto"/>
            <w:tcBorders/>
            <w:tcMar>
              <w:left w:w="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2A97A0D6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pPr>
            <w:r>
              <w:rPr>
                <w:rStyle w:val="681"/>
                <w:rFonts w:hint="default" w:ascii="Segoe UI" w:hAnsi="Segoe UI" w:eastAsia="Segoe UI" w:cs="Segoe UI"/>
                <w:b w:val="0"/>
                <w:bCs w:val="0"/>
                <w:sz w:val="22"/>
                <w:szCs w:val="22"/>
                <w:lang w:val="en-US" w:eastAsia="zh-CN" w:bidi="ar"/>
              </w:rPr>
              <w:t xml:space="preserve">Регистратура</w:t>
            </w:r>
            <w:r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70DF9BC3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1. Регистрация нового пациента (ФИО, пол, дата рождения, контакты, паспортные данные)</w:t>
            </w: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r>
          </w:p>
          <w:p w14:paraId="254AED77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2. Создание и ведение единого номера истории болезни (УИН)</w:t>
            </w: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r>
          </w:p>
          <w:p w14:paraId="615922A0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3. Прикрепление и открепление пациента к терапевтическому участку</w:t>
            </w: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r>
          </w:p>
          <w:p w14:paraId="53B2D163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4. Учет льготных категорий пациентов и специальных отметок</w:t>
            </w:r>
            <w:r>
              <w:rPr>
                <w:rFonts w:hint="default" w:ascii="Segoe UI" w:hAnsi="Segoe UI" w:eastAsia="Segoe UI" w:cs="Segoe UI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0" w:type="dxa"/>
              <w:bottom w:w="150" w:type="dxa"/>
            </w:tcMar>
            <w:tcW w:w="0" w:type="auto"/>
            <w:vAlign w:val="center"/>
          </w:tcPr>
          <w:p w14:paraId="7BE946B1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  <w:lang w:val="ru-RU"/>
              </w:rPr>
            </w:pPr>
            <w:r>
              <w:rPr>
                <w:rFonts w:hint="default" w:ascii="Segoe UI" w:hAnsi="Segoe UI" w:eastAsia="Segoe UI" w:cs="Segoe UI"/>
                <w:sz w:val="22"/>
                <w:szCs w:val="22"/>
                <w:lang w:val="ru-RU" w:eastAsia="zh-CN" w:bidi="ar"/>
              </w:rPr>
              <w:t xml:space="preserve">1</w:t>
            </w:r>
            <w:r>
              <w:rPr>
                <w:rFonts w:hint="default" w:ascii="Segoe UI" w:hAnsi="Segoe UI" w:eastAsia="Segoe UI" w:cs="Segoe UI"/>
                <w:sz w:val="22"/>
                <w:szCs w:val="22"/>
                <w:lang w:val="en-US" w:eastAsia="zh-CN" w:bidi="ar"/>
              </w:rPr>
              <w:t xml:space="preserve">. </w:t>
            </w:r>
            <w:r>
              <w:rPr>
                <w:rFonts w:hint="default" w:ascii="Segoe UI" w:hAnsi="Segoe UI" w:eastAsia="Segoe UI" w:cs="Segoe UI"/>
                <w:sz w:val="22"/>
                <w:szCs w:val="22"/>
                <w:lang w:val="ru-RU" w:eastAsia="zh-CN" w:bidi="ar"/>
              </w:rPr>
              <w:t xml:space="preserve">Учёт льгот и спецотметок</w:t>
            </w:r>
            <w:r>
              <w:rPr>
                <w:rFonts w:hint="default" w:ascii="Segoe UI" w:hAnsi="Segoe UI" w:eastAsia="Segoe UI" w:cs="Segoe UI"/>
                <w:sz w:val="22"/>
                <w:szCs w:val="22"/>
                <w:lang w:val="ru-RU"/>
              </w:rPr>
            </w:r>
          </w:p>
        </w:tc>
      </w:tr>
      <w:tr>
        <w:trPr>
          <w:trHeight w:val="1044"/>
        </w:trPr>
        <w:tc>
          <w:tcPr>
            <w:shd w:val="clear" w:color="auto" w:fill="auto"/>
            <w:tcBorders/>
            <w:tcMar>
              <w:left w:w="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2C1A65FE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pPr>
            <w:r>
              <w:rPr>
                <w:rStyle w:val="681"/>
                <w:rFonts w:hint="default" w:ascii="Segoe UI" w:hAnsi="Segoe UI" w:eastAsia="Segoe UI" w:cs="Segoe UI"/>
                <w:b w:val="0"/>
                <w:bCs w:val="0"/>
                <w:sz w:val="22"/>
                <w:szCs w:val="22"/>
                <w:lang w:val="en-US" w:eastAsia="zh-CN" w:bidi="ar"/>
              </w:rPr>
              <w:t xml:space="preserve">ЭМК</w:t>
            </w:r>
            <w:r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6E36567A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5. Ведение электронной медицинской карты пациента </w:t>
            </w: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r>
          </w:p>
          <w:p w14:paraId="2B2C08DE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6. Ведение архива медицинских карт выбывших пациентов</w:t>
            </w:r>
            <w:r>
              <w:rPr>
                <w:rFonts w:hint="default" w:ascii="Segoe UI" w:hAnsi="Segoe UI" w:eastAsia="Segoe UI" w:cs="Segoe UI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0" w:type="dxa"/>
              <w:bottom w:w="150" w:type="dxa"/>
            </w:tcMar>
            <w:tcW w:w="0" w:type="auto"/>
            <w:vAlign w:val="center"/>
          </w:tcPr>
          <w:p w14:paraId="2F6C5F4D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z w:val="22"/>
                <w:szCs w:val="22"/>
                <w:lang w:val="en-US" w:eastAsia="zh-CN" w:bidi="ar"/>
              </w:rPr>
              <w:t xml:space="preserve">1. Ведение журнала аудита</w:t>
            </w:r>
            <w:r>
              <w:rPr>
                <w:rFonts w:hint="default" w:ascii="Segoe UI" w:hAnsi="Segoe UI" w:eastAsia="Segoe UI" w:cs="Segoe UI"/>
                <w:sz w:val="22"/>
                <w:szCs w:val="22"/>
              </w:rPr>
            </w:r>
          </w:p>
        </w:tc>
      </w:tr>
      <w:tr>
        <w:trPr>
          <w:trHeight w:val="671"/>
        </w:trPr>
        <w:tc>
          <w:tcPr>
            <w:shd w:val="clear" w:color="auto" w:fill="auto"/>
            <w:tcBorders/>
            <w:tcMar>
              <w:left w:w="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777059BD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pPr>
            <w:r>
              <w:rPr>
                <w:rStyle w:val="681"/>
                <w:rFonts w:hint="default" w:ascii="Segoe UI" w:hAnsi="Segoe UI" w:eastAsia="Segoe UI" w:cs="Segoe UI"/>
                <w:b w:val="0"/>
                <w:bCs w:val="0"/>
                <w:sz w:val="22"/>
                <w:szCs w:val="22"/>
                <w:lang w:val="en-US" w:eastAsia="zh-CN" w:bidi="ar"/>
              </w:rPr>
              <w:t xml:space="preserve">Отчетность</w:t>
            </w:r>
            <w:r>
              <w:rPr>
                <w:rFonts w:hint="default" w:ascii="Segoe UI" w:hAnsi="Segoe UI" w:eastAsia="Segoe UI" w:cs="Segoe UI"/>
                <w:b w:val="0"/>
                <w:bCs w:val="0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240" w:type="dxa"/>
              <w:bottom w:w="150" w:type="dxa"/>
            </w:tcMar>
            <w:tcW w:w="0" w:type="auto"/>
            <w:vAlign w:val="center"/>
          </w:tcPr>
          <w:p w14:paraId="27C89FB3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7. Формирование отчетов по нагрузке медицинского персонала</w:t>
            </w: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</w:r>
          </w:p>
          <w:p w14:paraId="314EAD98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/>
                <w:sz w:val="22"/>
                <w:szCs w:val="22"/>
                <w:lang w:val="en-US" w:eastAsia="zh-CN"/>
              </w:rPr>
              <w:t xml:space="preserve">8. Формирование и печать статистического талона</w:t>
            </w:r>
            <w:r>
              <w:rPr>
                <w:rFonts w:hint="default" w:ascii="Segoe UI" w:hAnsi="Segoe UI" w:eastAsia="Segoe UI" w:cs="Segoe UI"/>
                <w:sz w:val="22"/>
                <w:szCs w:val="22"/>
              </w:rPr>
            </w:r>
          </w:p>
        </w:tc>
        <w:tc>
          <w:tcPr>
            <w:shd w:val="clear" w:color="auto" w:fill="auto"/>
            <w:tcBorders/>
            <w:tcMar>
              <w:left w:w="240" w:type="dxa"/>
              <w:top w:w="150" w:type="dxa"/>
              <w:right w:w="0" w:type="dxa"/>
              <w:bottom w:w="150" w:type="dxa"/>
            </w:tcMar>
            <w:tcW w:w="0" w:type="auto"/>
            <w:vAlign w:val="center"/>
          </w:tcPr>
          <w:p w14:paraId="2808E49E">
            <w:pPr>
              <w:keepNext w:val="false"/>
              <w:keepLines w:val="false"/>
              <w:widowControl w:val="true"/>
              <w:suppressLineNumbers w:val="false"/>
              <w:pBdr/>
              <w:spacing w:line="375" w:lineRule="atLeast"/>
              <w:ind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z w:val="22"/>
                <w:szCs w:val="22"/>
                <w:lang w:val="en-US" w:eastAsia="zh-CN" w:bidi="ar"/>
              </w:rPr>
              <w:t xml:space="preserve">1. Фильтрация по периоду</w:t>
            </w:r>
            <w:r>
              <w:rPr>
                <w:rFonts w:hint="default" w:ascii="Segoe UI" w:hAnsi="Segoe UI" w:eastAsia="Segoe UI" w:cs="Segoe UI"/>
                <w:sz w:val="22"/>
                <w:szCs w:val="22"/>
              </w:rPr>
            </w:r>
          </w:p>
        </w:tc>
      </w:tr>
    </w:tbl>
    <w:p w14:paraId="52220EBA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5. Общее представление приложения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05D6281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7034BDB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5.1. Тип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5C414B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A2FFE5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Клиент-серверное приложение с тонким клиентом.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7355A946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1E4FB18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5.2. Ограничения развертывания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EEEB6A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5830E6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Сервер БД разворачивается локально, доступен только серверу.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D93BBBB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70937D08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Поддержка печати на принтере.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E764535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05B6588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Весь трафик шифруется TLS 1.2+.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94446E1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34AABA8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5.3. Выбор технологий разработки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AAF87E9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7F9BBB1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Веб-приложение: HTML, CSS, JavaScript.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89E933C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B913E7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Веб-сервер: Java 17, Spring Boot 2.7.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0021EBA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DBDF09D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Сервер БД: PostgreSQL 14.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7156915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6B0050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Шрифты: Segoe UI / San Francisco.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961084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1F79D76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 Потенциальные проблемы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7D5F7F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5624E6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6.1. Сжатые сроки разработки.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FBEAC4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348B699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6.2. Проблема обработки ошибок ввода пользователя.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7EB6571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DBFD89C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6.3. Проблема скорости поиска при росте базы пациентов.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1E26ACF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8E02789">
      <w:pPr>
        <w:pStyle w:val="682"/>
        <w:keepNext w:val="false"/>
        <w:keepLines w:val="false"/>
        <w:widowControl w:val="true"/>
        <w:numPr>
          <w:numId w:val="0"/>
        </w:numPr>
        <w:suppressLineNumbers w:val="false"/>
        <w:pBdr/>
        <w:spacing w:after="0" w:afterAutospacing="0" w:before="0" w:beforeAutospacing="0"/>
        <w:ind w:righ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6.4 Сохранность данных при авариях.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AEA0BFA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459B2CD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6.5 Закрытый доступ к данным.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2577485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4E32014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7. Выбор показателей качества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2C7BA65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54BDA57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7.1. Доступность: Легкость установки и настройки ПО. Удобство использования интерфейса.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5B6B9C6D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2966F1A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7.2. Надежность системы: Создание средств валидации данных.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4C0FE8D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Логирование ошибок системы.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116C1E68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5516F6B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7.3. Производительность: Время поиска пациента не более 3 секунд.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96C2DC4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Время загрузки страницы не более 2 секунд.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7E3584D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432611D2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7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4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Надёжность: Автоматическое резервное копирование и восстановление; просмотр журнала изменений; логирование ошибок.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41AD1F3F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2BFA56B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7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5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Безопасность: Доступ к данным только после входа по паролю.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62A9F2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C8B95F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2B52B96">
      <w:pPr>
        <w:pStyle w:val="682"/>
        <w:keepNext w:val="false"/>
        <w:keepLines w:val="false"/>
        <w:widowControl w:val="true"/>
        <w:numPr>
          <w:ilvl w:val="0"/>
          <w:numId w:val="3"/>
        </w:numPr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Сквозная функциональность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4AE548B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679CCEB0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8.1 Использование типовых шаблонов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17CB0B33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8.2 Валидация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5B30609">
      <w:pPr>
        <w:numPr>
          <w:numId w:val="0"/>
        </w:numPr>
        <w:pBdr/>
        <w:spacing/>
        <w:ind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8.4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Логирование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</w:r>
    </w:p>
    <w:p w14:paraId="45EE4093">
      <w:pPr>
        <w:numPr>
          <w:numId w:val="0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8.5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Авторизация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</w:r>
    </w:p>
    <w:p w14:paraId="5E02EB6A">
      <w:pPr>
        <w:pStyle w:val="682"/>
        <w:keepNext w:val="false"/>
        <w:keepLines w:val="false"/>
        <w:widowControl w:val="true"/>
        <w:suppressLineNumbers w:val="false"/>
        <w:pBdr/>
        <w:spacing w:after="0" w:afterAutospacing="0" w:before="0" w:beforeAutospacing="0"/>
        <w:ind w:right="0" w:left="0"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4009101">
      <w:pPr>
        <w:pBdr/>
        <w:spacing/>
        <w:ind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br w:type="page" w:clear="all"/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39BFD65D">
      <w:pPr>
        <w:pStyle w:val="682"/>
        <w:keepNext w:val="false"/>
        <w:keepLines w:val="false"/>
        <w:widowControl w:val="true"/>
        <w:numPr>
          <w:ilvl w:val="0"/>
          <w:numId w:val="3"/>
        </w:numPr>
        <w:suppressLineNumbers w:val="false"/>
        <w:pBdr/>
        <w:spacing w:after="0" w:afterAutospacing="0" w:before="0" w:beforeAutospacing="0"/>
        <w:ind w:right="0" w:firstLine="0" w:left="0"/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Вариант решения</w:t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br/>
      </w:r>
      <w:r>
        <w:rPr>
          <w:rStyle w:val="681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0EA2B7FC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9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.1 Базовая архитектура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378ECC8">
      <w:pPr>
        <w:numPr>
          <w:ilvl w:val="0"/>
          <w:numId w:val="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Монолитное Django-приложение.</w:t>
      </w:r>
      <w:r>
        <w:rPr>
          <w:rFonts w:ascii="Times New Roman" w:hAnsi="Times New Roman" w:cs="Times New Roman"/>
          <w:sz w:val="28"/>
          <w:szCs w:val="28"/>
        </w:rPr>
      </w:r>
    </w:p>
    <w:p w14:paraId="21206AE8">
      <w:pPr>
        <w:numPr>
          <w:ilvl w:val="0"/>
          <w:numId w:val="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Шаблонизация на стороне сервера.</w:t>
      </w:r>
      <w:r>
        <w:rPr>
          <w:rFonts w:ascii="Times New Roman" w:hAnsi="Times New Roman" w:cs="Times New Roman"/>
          <w:sz w:val="28"/>
          <w:szCs w:val="28"/>
        </w:rPr>
      </w:r>
    </w:p>
    <w:p w14:paraId="73B20D3C">
      <w:pPr>
        <w:numPr>
          <w:ilvl w:val="0"/>
          <w:numId w:val="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Bootstrap для адаптивности.</w:t>
      </w:r>
      <w:r>
        <w:rPr>
          <w:rFonts w:ascii="Times New Roman" w:hAnsi="Times New Roman" w:cs="Times New Roman"/>
          <w:sz w:val="28"/>
          <w:szCs w:val="28"/>
        </w:rPr>
      </w:r>
    </w:p>
    <w:p w14:paraId="10B2B787">
      <w:pPr>
        <w:numPr>
          <w:ilvl w:val="0"/>
          <w:numId w:val="4"/>
        </w:num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PostgreSQL.</w:t>
      </w:r>
      <w:r>
        <w:rPr>
          <w:rFonts w:ascii="Times New Roman" w:hAnsi="Times New Roman" w:cs="Times New Roman"/>
          <w:sz w:val="28"/>
          <w:szCs w:val="28"/>
        </w:rPr>
      </w:r>
    </w:p>
    <w:p w14:paraId="1BC1AEB1">
      <w:pPr>
        <w:pBdr/>
        <w:spacing/>
        <w:ind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  <w:t xml:space="preserve">Выбор: Базовая архитектура</w:t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4977D9D">
      <w:pPr>
        <w:pBdr/>
        <w:spacing/>
        <w:ind/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  <w:r>
        <w:rPr>
          <w:rStyle w:val="681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ffffff"/>
          <w:lang w:val="ru-RU"/>
        </w:rPr>
      </w:r>
    </w:p>
    <w:p w14:paraId="2BF317F2">
      <w:pPr>
        <w:pBdr/>
        <w:spacing/>
        <w:ind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Графическое представление архитектуры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</w:r>
    </w:p>
    <w:p w14:paraId="5D0782BB">
      <w:pPr>
        <w:pBdr/>
        <w:spacing/>
        <w:ind/>
        <w:rPr>
          <w:rStyle w:val="681"/>
          <w:rFonts w:hint="default" w:ascii="Segoe UI" w:hAnsi="Segoe UI" w:eastAsia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ru-RU"/>
        </w:rPr>
      </w:pPr>
      <w:r>
        <w:rPr>
          <w:rStyle w:val="681"/>
          <w:rFonts w:hint="default" w:ascii="Segoe UI" w:hAnsi="Segoe UI" w:eastAsia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ru-RU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06795" cy="4050030"/>
                <wp:effectExtent l="0" t="0" r="8255" b="7620"/>
                <wp:docPr id="1" name="Изображение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Изображение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106795" cy="405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0.85pt;height:318.90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rStyle w:val="681"/>
          <w:rFonts w:hint="default" w:ascii="Segoe UI" w:hAnsi="Segoe UI" w:eastAsia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ru-RU"/>
        </w:rPr>
      </w:r>
    </w:p>
    <w:sectPr>
      <w:footnotePr/>
      <w:endnotePr/>
      <w:type w:val="nextPage"/>
      <w:pgSz w:h="16838" w:orient="portrait" w:w="11906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404020203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84619387"/>
    <w:lvl w:ilvl="0">
      <w:isLgl w:val="false"/>
      <w:lvlJc w:val="left"/>
      <w:lvlText w:val="%1."/>
      <w:numFmt w:val="decimal"/>
      <w:pPr>
        <w:pBdr/>
        <w:spacing/>
        <w:ind/>
      </w:pPr>
      <w:rPr/>
      <w:start w:val="8"/>
      <w:suff w:val="space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CD43F2CA"/>
    <w:lvl w:ilvl="0">
      <w:isLgl w:val="false"/>
      <w:lvlJc w:val="left"/>
      <w:lvlText w:val="%1."/>
      <w:numFmt w:val="decimal"/>
      <w:pPr>
        <w:pBdr/>
        <w:spacing/>
        <w:ind/>
      </w:pPr>
      <w:rPr/>
      <w:start w:val="1"/>
      <w:suff w:val="space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1C66338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47F7C69B"/>
    <w:lvl w:ilvl="0">
      <w:isLgl w:val="false"/>
      <w:lvlJc w:val="left"/>
      <w:lvlText w:val="%1."/>
      <w:numFmt w:val="decimal"/>
      <w:pPr>
        <w:pBdr/>
        <w:spacing/>
        <w:ind/>
      </w:pPr>
      <w:rPr/>
      <w:start w:val="2"/>
      <w:suff w:val="space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doNotExpandShiftReturn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73"/>
    <w:next w:val="673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3">
    <w:name w:val="Heading 5"/>
    <w:basedOn w:val="673"/>
    <w:next w:val="67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73"/>
    <w:next w:val="67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73"/>
    <w:next w:val="67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73"/>
    <w:next w:val="67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73"/>
    <w:next w:val="67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7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7"/>
    <w:link w:val="6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7"/>
    <w:link w:val="6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7"/>
    <w:link w:val="6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73"/>
    <w:next w:val="67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73"/>
    <w:next w:val="67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73"/>
    <w:next w:val="67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73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7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73"/>
    <w:next w:val="67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7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67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7"/>
    <w:link w:val="176"/>
    <w:uiPriority w:val="99"/>
    <w:pPr>
      <w:pBdr/>
      <w:spacing/>
      <w:ind/>
    </w:pPr>
  </w:style>
  <w:style w:type="paragraph" w:styleId="178">
    <w:name w:val="Footer"/>
    <w:basedOn w:val="67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7"/>
    <w:link w:val="178"/>
    <w:uiPriority w:val="99"/>
    <w:pPr>
      <w:pBdr/>
      <w:spacing/>
      <w:ind/>
    </w:pPr>
  </w:style>
  <w:style w:type="paragraph" w:styleId="180">
    <w:name w:val="Caption"/>
    <w:basedOn w:val="673"/>
    <w:next w:val="67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3"/>
    <w:next w:val="673"/>
    <w:uiPriority w:val="39"/>
    <w:unhideWhenUsed/>
    <w:pPr>
      <w:pBdr/>
      <w:spacing w:after="100"/>
      <w:ind/>
    </w:pPr>
  </w:style>
  <w:style w:type="paragraph" w:styleId="190">
    <w:name w:val="toc 2"/>
    <w:basedOn w:val="673"/>
    <w:next w:val="673"/>
    <w:uiPriority w:val="39"/>
    <w:unhideWhenUsed/>
    <w:pPr>
      <w:pBdr/>
      <w:spacing w:after="100"/>
      <w:ind w:left="220"/>
    </w:pPr>
  </w:style>
  <w:style w:type="paragraph" w:styleId="191">
    <w:name w:val="toc 3"/>
    <w:basedOn w:val="673"/>
    <w:next w:val="673"/>
    <w:uiPriority w:val="39"/>
    <w:unhideWhenUsed/>
    <w:pPr>
      <w:pBdr/>
      <w:spacing w:after="100"/>
      <w:ind w:left="440"/>
    </w:pPr>
  </w:style>
  <w:style w:type="paragraph" w:styleId="192">
    <w:name w:val="toc 4"/>
    <w:basedOn w:val="673"/>
    <w:next w:val="673"/>
    <w:uiPriority w:val="39"/>
    <w:unhideWhenUsed/>
    <w:pPr>
      <w:pBdr/>
      <w:spacing w:after="100"/>
      <w:ind w:left="660"/>
    </w:pPr>
  </w:style>
  <w:style w:type="paragraph" w:styleId="193">
    <w:name w:val="toc 5"/>
    <w:basedOn w:val="673"/>
    <w:next w:val="673"/>
    <w:uiPriority w:val="39"/>
    <w:unhideWhenUsed/>
    <w:pPr>
      <w:pBdr/>
      <w:spacing w:after="100"/>
      <w:ind w:left="880"/>
    </w:pPr>
  </w:style>
  <w:style w:type="paragraph" w:styleId="194">
    <w:name w:val="toc 6"/>
    <w:basedOn w:val="673"/>
    <w:next w:val="673"/>
    <w:uiPriority w:val="39"/>
    <w:unhideWhenUsed/>
    <w:pPr>
      <w:pBdr/>
      <w:spacing w:after="100"/>
      <w:ind w:left="1100"/>
    </w:pPr>
  </w:style>
  <w:style w:type="paragraph" w:styleId="195">
    <w:name w:val="toc 7"/>
    <w:basedOn w:val="673"/>
    <w:next w:val="673"/>
    <w:uiPriority w:val="39"/>
    <w:unhideWhenUsed/>
    <w:pPr>
      <w:pBdr/>
      <w:spacing w:after="100"/>
      <w:ind w:left="1320"/>
    </w:pPr>
  </w:style>
  <w:style w:type="paragraph" w:styleId="196">
    <w:name w:val="toc 8"/>
    <w:basedOn w:val="673"/>
    <w:next w:val="673"/>
    <w:uiPriority w:val="39"/>
    <w:unhideWhenUsed/>
    <w:pPr>
      <w:pBdr/>
      <w:spacing w:after="100"/>
      <w:ind w:left="1540"/>
    </w:pPr>
  </w:style>
  <w:style w:type="paragraph" w:styleId="197">
    <w:name w:val="toc 9"/>
    <w:basedOn w:val="673"/>
    <w:next w:val="67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3"/>
    <w:next w:val="673"/>
    <w:uiPriority w:val="99"/>
    <w:unhideWhenUsed/>
    <w:pPr>
      <w:pBdr/>
      <w:spacing w:after="0" w:afterAutospacing="0"/>
      <w:ind/>
    </w:pPr>
  </w:style>
  <w:style w:type="paragraph" w:styleId="673" w:default="1">
    <w:name w:val="Normal"/>
    <w:uiPriority w:val="0"/>
    <w:qFormat/>
    <w:pPr>
      <w:pBdr/>
      <w:spacing/>
      <w:ind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674">
    <w:name w:val="Heading 2"/>
    <w:next w:val="673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SimSun" w:hAnsi="SimSun" w:eastAsia="SimSun" w:cs="SimSun"/>
      <w:b/>
      <w:bCs/>
      <w:i/>
      <w:iCs/>
      <w:sz w:val="36"/>
      <w:szCs w:val="36"/>
      <w:lang w:val="en-US" w:eastAsia="zh-CN" w:bidi="ar"/>
    </w:rPr>
  </w:style>
  <w:style w:type="paragraph" w:styleId="675">
    <w:name w:val="Heading 3"/>
    <w:next w:val="673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SimSun" w:hAnsi="SimSun" w:eastAsia="SimSun" w:cs="SimSun"/>
      <w:b/>
      <w:bCs/>
      <w:sz w:val="26"/>
      <w:szCs w:val="26"/>
      <w:lang w:val="en-US" w:eastAsia="zh-CN" w:bidi="ar"/>
    </w:rPr>
  </w:style>
  <w:style w:type="paragraph" w:styleId="676">
    <w:name w:val="Heading 4"/>
    <w:next w:val="673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SimSun" w:hAnsi="SimSun" w:eastAsia="SimSun" w:cs="SimSun"/>
      <w:b/>
      <w:bCs/>
      <w:sz w:val="24"/>
      <w:szCs w:val="24"/>
      <w:lang w:val="en-US" w:eastAsia="zh-CN" w:bidi="ar"/>
    </w:rPr>
  </w:style>
  <w:style w:type="character" w:styleId="677" w:default="1">
    <w:name w:val="Default Paragraph Font"/>
    <w:uiPriority w:val="0"/>
    <w:semiHidden/>
    <w:qFormat/>
    <w:pPr>
      <w:pBdr/>
      <w:spacing/>
      <w:ind/>
    </w:pPr>
  </w:style>
  <w:style w:type="table" w:styleId="678" w:default="1">
    <w:name w:val="Normal Table"/>
    <w:uiPriority w:val="0"/>
    <w:semiHidden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679">
    <w:name w:val="Emphasis"/>
    <w:basedOn w:val="677"/>
    <w:uiPriority w:val="0"/>
    <w:qFormat/>
    <w:pPr>
      <w:pBdr/>
      <w:spacing/>
      <w:ind/>
    </w:pPr>
    <w:rPr>
      <w:i/>
      <w:iCs/>
    </w:rPr>
  </w:style>
  <w:style w:type="character" w:styleId="680">
    <w:name w:val="HTML Code"/>
    <w:basedOn w:val="677"/>
    <w:uiPriority w:val="0"/>
    <w:qFormat/>
    <w:pPr>
      <w:pBdr/>
      <w:spacing/>
      <w:ind/>
    </w:pPr>
    <w:rPr>
      <w:rFonts w:ascii="Courier New" w:hAnsi="Courier New" w:cs="Courier New"/>
      <w:sz w:val="20"/>
      <w:szCs w:val="20"/>
    </w:rPr>
  </w:style>
  <w:style w:type="character" w:styleId="681">
    <w:name w:val="Strong"/>
    <w:basedOn w:val="677"/>
    <w:uiPriority w:val="0"/>
    <w:qFormat/>
    <w:pPr>
      <w:pBdr/>
      <w:spacing/>
      <w:ind/>
    </w:pPr>
    <w:rPr>
      <w:b/>
      <w:bCs/>
    </w:rPr>
  </w:style>
  <w:style w:type="paragraph" w:styleId="682">
    <w:name w:val="Normal (Web)"/>
    <w:basedOn w:val="673"/>
    <w:uiPriority w:val="0"/>
    <w:qFormat/>
    <w:pPr>
      <w:pBdr/>
      <w:spacing/>
      <w:ind/>
    </w:pPr>
    <w:rPr>
      <w:sz w:val="24"/>
      <w:szCs w:val="24"/>
    </w:rPr>
  </w:style>
  <w:style w:type="paragraph" w:styleId="683">
    <w:name w:val="HTML Preformatted"/>
    <w:uiPriority w:val="0"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  <w:jc w:val="left"/>
    </w:pPr>
    <w:rPr>
      <w:rFonts w:hint="eastAsia" w:ascii="SimSun" w:hAnsi="SimSun" w:eastAsia="SimSun" w:cs="SimSun"/>
      <w:sz w:val="24"/>
      <w:szCs w:val="24"/>
      <w:lang w:val="en-US" w:eastAsia="zh-CN" w:bidi="ar"/>
    </w:rPr>
  </w:style>
  <w:style w:type="table" w:styleId="684">
    <w:name w:val="Table Grid"/>
    <w:basedOn w:val="678"/>
    <w:uiPriority w:val="0"/>
    <w:qFormat/>
    <w:pPr>
      <w:widowControl w:val="false"/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FKL</dc:creator>
  <cp:revision>1</cp:revision>
  <dcterms:created xsi:type="dcterms:W3CDTF">2025-09-19T21:26:00Z</dcterms:created>
  <dcterms:modified xsi:type="dcterms:W3CDTF">2026-05-14T19:57:04Z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5D99BA44574A47A09ED41F98927C68A9_12</vt:lpwstr>
  </property>
</Properties>
</file>