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8C281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8D4B5B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высшего профессионального образования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8393A1C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6C313A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1696"/>
        <w:gridCol w:w="7659"/>
      </w:tblGrid>
      <w:tr>
        <w:trPr/>
        <w:tc>
          <w:tcPr>
            <w:tcBorders/>
            <w:tcW w:w="1696" w:type="dxa"/>
          </w:tcPr>
          <w:p w14:paraId="16F0734B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Факультет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W w:w="7659" w:type="dxa"/>
          </w:tcPr>
          <w:p w14:paraId="2965BDFE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Информационных Систем и Технологий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3B165E73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Кафедра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60871065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«Информационные системы»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05071A9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Дисциплина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5BBDD1C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Конструирование программного обеспечения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40506C4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F845CC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ОТЧЁТ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6053E3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34305B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Конструирование программного обеспечения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99AA7D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6948"/>
      </w:tblGrid>
      <w:tr>
        <w:trPr/>
        <w:tc>
          <w:tcPr>
            <w:tcBorders/>
            <w:tcW w:w="2407" w:type="dxa"/>
          </w:tcPr>
          <w:p w14:paraId="2DEC5F4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Вариант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6948" w:type="dxa"/>
          </w:tcPr>
          <w:p w14:paraId="6F1B705F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 w14:paraId="08AA85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1986"/>
        <w:gridCol w:w="4962"/>
      </w:tblGrid>
      <w:tr>
        <w:trPr/>
        <w:tc>
          <w:tcPr>
            <w:tcBorders/>
            <w:tcW w:w="2407" w:type="dxa"/>
          </w:tcPr>
          <w:p w14:paraId="5BAF4645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Выполнил студент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1986" w:type="dxa"/>
          </w:tcPr>
          <w:p w14:paraId="53D7A73E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4962" w:type="dxa"/>
          </w:tcPr>
          <w:p w14:paraId="7C46FFF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Гуторов И. А.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407" w:type="dxa"/>
          </w:tcPr>
          <w:p w14:paraId="01CE3697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right w:val="single" w:color="ffffff" w:sz="48" w:space="0"/>
            </w:tcBorders>
            <w:tcW w:w="1986" w:type="dxa"/>
          </w:tcPr>
          <w:p w14:paraId="7A0027B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  <w:tc>
          <w:tcPr>
            <w:tcBorders>
              <w:top w:val="single" w:color="000000" w:sz="4" w:space="0"/>
              <w:left w:val="single" w:color="ffffff" w:sz="48" w:space="0"/>
            </w:tcBorders>
            <w:tcW w:w="4962" w:type="dxa"/>
          </w:tcPr>
          <w:p w14:paraId="4B0A8A4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инициалы, фамилия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6F6D4C6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tbl>
      <w:tblPr>
        <w:tblW w:w="9354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988"/>
        <w:gridCol w:w="1563"/>
        <w:gridCol w:w="1276"/>
        <w:gridCol w:w="1129"/>
        <w:gridCol w:w="3548"/>
      </w:tblGrid>
      <w:tr>
        <w:trPr/>
        <w:tc>
          <w:tcPr>
            <w:tcBorders/>
            <w:tcW w:w="850" w:type="dxa"/>
          </w:tcPr>
          <w:p w14:paraId="7EA3F71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Курс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3827" w:type="dxa"/>
          </w:tcPr>
          <w:p w14:paraId="39A4340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Четвёртый
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129" w:type="dxa"/>
          </w:tcPr>
          <w:p w14:paraId="50EB5E3A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Группа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3548" w:type="dxa"/>
          </w:tcPr>
          <w:p w14:paraId="2A6227E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ПИбд-41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3"/>
            <w:tcBorders/>
            <w:tcW w:w="3401" w:type="dxa"/>
          </w:tcPr>
          <w:p w14:paraId="1FFF6BAF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Направление/специальность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single" w:color="000000" w:sz="4" w:space="0"/>
            </w:tcBorders>
            <w:tcW w:w="5953" w:type="dxa"/>
          </w:tcPr>
          <w:p w14:paraId="6AC967C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Программная инженерия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2E79DE10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Руководитель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bottom w:val="single" w:color="000000" w:sz="4" w:space="0"/>
            </w:tcBorders>
            <w:tcW w:w="7516" w:type="dxa"/>
          </w:tcPr>
          <w:p w14:paraId="66C21EE5">
            <w:pPr>
              <w:pStyle w:val="829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к. т. н., доцент, Романов Антон Алексеевич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1F6B709C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top w:val="single" w:color="000000" w:sz="4" w:space="0"/>
            </w:tcBorders>
            <w:tcW w:w="7516" w:type="dxa"/>
          </w:tcPr>
          <w:p w14:paraId="03609B8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должность, учёная степень, учёное звание, фамилия, имя, отчество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3C3D95CE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596F1F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300BE1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1538E04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20E5318D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7254E05">
      <w:pPr>
        <w:pBdr/>
        <w:spacing w:after="0" w:line="240" w:lineRule="auto"/>
        <w:ind w:firstLine="708" w:left="424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Дата сдачи: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5D81D24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DDA7A3E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522E97A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Дата защиты: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4C6FF7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9041F51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912F54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Оценка: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2E6A3E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________________________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3106DD1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C0585D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448A24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1AAE91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326ADAD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77D0E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2E518AF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130C8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5FCCD22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Ульяновск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0EE724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2026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D883691">
      <w:pPr>
        <w:pBdr/>
        <w:spacing/>
        <w:ind/>
        <w:rPr/>
      </w:pPr>
      <w:r/>
      <w:r/>
    </w:p>
    <w:p w14:paraId="639C151D"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Лабораторная работа № 2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Оценка объёма работ по задачам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курсового проекта: «Разработка web-приложения справочника маршрутов городского транспорта».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 работы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Оценить трудоёмкость задач, сформированных в лабораторной работе № 1, проверить достаточность детализации и выполнимость проекта с учётом учебной нагрузки. Для 12 задач получена суммарная оценка 42–68 часов; плановая трудоёмкость составляет 55 часов.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Исходные данные и границы оценки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 основу принят список задач SGT-2–SGT-13 проекта «Справочник городского транспорта» в YouTrack. Результаты задач определены как конкретные программные объекты: база данных, страницы, формы, панели поиска и разделы администрирования.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Проект охватывает справочник одног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 города: маршруты, остановки, направления движения и расписания. Просмотр доступен без регистрации, изменение данных — администратору. Отслеживание транспорта в реальном времени, покупка билетов и поиск поездок с пересадками в оцениваемый объём не входят.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оценку каждой задачи включены реализация, проверка критериев готовности и исправление обнаруженных при этой проверке ошибок. Подготовка учебных отчётов, сбор полного набора реальных транспортных данных и работа по другим дисциплинам учитываются отдельно.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Метод оценки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Использована экспертная интервальная оценка. Для каждой задачи зад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аны нижняя и верхняя границы трудозатрат. Нижняя граница соответствует выполнению при понятных требованиях и отсутствии существенных затруднений; верхняя учитывает возможные сложности реализации, интеграции и исправления ошибок в пределах заданной функции.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Плановая оценка рассчитывается как середина интервала: Tплан = (Tмин + Tмакс) / 2. Это рабочий ориентир для планирования, а не статистически подтверждённое ожидаемое время. По мере накопления фактических трудозатрат оценки оставшихся задач уточняются.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Например, для страницы просмотра доступных маршрутов интервал составляет 3–5 часов. Плановая оценка равна (3 + 5) / 2 = 4 часа. Разница между границами отражает возможные затраты на состояния пустого каталога и проверку отображаемых сведений.</w:t>
      </w:r>
      <w:r>
        <w:rPr>
          <w:sz w:val="28"/>
          <w:szCs w:val="28"/>
        </w:rPr>
      </w:r>
    </w:p>
    <w:p w14:paraId="6540B5B1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Анализ результатов задач</w:t>
      </w:r>
      <w:r>
        <w:rPr>
          <w:sz w:val="28"/>
          <w:szCs w:val="28"/>
        </w:rPr>
      </w:r>
      <w:r/>
    </w:p>
    <w:p>
      <w:pPr>
        <w:keepNext w:val="true"/>
        <w:pBdr/>
        <w:spacing w:after="120" w:line="276" w:lineRule="auto"/>
        <w:ind w:firstLine="0" w:left="0"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SGT-2 Хранение данных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База данных со связанными записями маршрутов, остановок, направлений и расписаний.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4–6 ч; план: 5 ч. Основные затраты связаны с организацией связей и проверкой сохранности данных после перезапуска.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SGT-3 Каталог маршрутов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Страница просмотра доступных маршрутов с номерами, видами транспорта и конечными остановками.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3–5 ч; план: 4 ч. Проверяются заполненный и пустой каталог, а также корректность основных сведений.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SGT-4 Поиск и фильтрация маршрутов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Панель поиска по номеру и фильтрации по виду транспорта на странице каталога.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3–5 ч; план: 4 ч. Дополнительное время требуется на совместное применение поиска и фильтра и отсутствие совпадений.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SGT-5 Страница маршрута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Страница маршрута с основными сведениями, упорядоченным списком остановок и переключателем направления.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4–6 ч; план: 5 ч. Учитываются порядок остановок и корректное переключение направления.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SGT-6 Каталог и поиск остановок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Страница каталога остановок с поиском по названию и сведениями для различения одноимённых остановок.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3–5 ч; план: 4 ч. Проверяются частичное совпадение, регистр, одинаковые названия и пустой результат.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SGT-7 Страница остановки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Страница остановки со списком проходящих маршрутов и направлений и ссылками на страницы маршрутов.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3–5 ч; план: 4 ч. Трудозатраты определяются корректностью отбора связанных маршрутов и переходов.</w:t>
      </w:r>
      <w:r>
        <w:rPr>
          <w:sz w:val="28"/>
          <w:szCs w:val="28"/>
        </w:rPr>
      </w:r>
    </w:p>
    <w:p w14:paraId="0734BE15"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SGT-8 Просмотр расписания</w:t>
      </w:r>
      <w:r>
        <w:rPr>
          <w:sz w:val="28"/>
          <w:szCs w:val="28"/>
        </w:rPr>
      </w:r>
      <w:r/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Раздел расписания с плановым временем отправления с начальной остановки, выбором направления и типа дня.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4–6 ч; план: 5 ч. Проверяются сочетания параметров и состояние отсутствующего расписания.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8.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SGT-9 Вход и выход администратора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Форма входа, кнопка выхода и компонент проверки доступа к редактированию справочника.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4–6 ч; план: 5 ч. Предусмотрены проверки неверных данных, выхода, закрытого доступа и безопасного хранения паролей.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9.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SGT-10 Управление остановками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Раздел администрирования остановок с формами добавления и редактирования и действием удаления.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3–5 ч; план: 4 ч. Учитываются обязательные поля, сохранение изменений и запрет удаления используемой остановки.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10.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SGT-11 Управление маршрутами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Раздел администрирования маршрутов с формами создания и редактирования, настройкой направлений и порядка остановок, действием удаления.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4–8 ч; план: 6 ч. Наиболее широкий интервал связан с настройкой порядка остановок, направлениями и согласованным удалением связанных расписаний.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11. </w:t>
      </w:r>
      <w:r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SGT-12 Управление расписаниями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Раздел администрирования расписаний с формами добавления и редактирования времени для маршрута, направления и типа дня.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4–6 ч; план: 5 ч. Учитываются проверка времени, обязательных полей и привязок к маршруту и направлению.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12. </w:t>
      </w:r>
      <w:r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SGT-13 Адаптация интерфейса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Адаптивные версии основных страниц для телефона и компьютера с управлением с клавиатуры и подписанными полями.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Оценка: 3–5 ч; план: 4 ч. Проверяются ширина от 360 пикселей, отсутствие переполнения и доступность элементов управления.</w:t>
      </w:r>
      <w:r>
        <w:rPr>
          <w:sz w:val="28"/>
          <w:szCs w:val="28"/>
        </w:rPr>
      </w:r>
    </w:p>
    <w:p w14:paraId="1773980A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none"/>
        </w:rPr>
      </w:r>
    </w:p>
    <w:p w14:paraId="0B3A6604">
      <w:pPr>
        <w:pBdr/>
        <w:spacing w:after="120" w:line="276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Сводная оценка трудозатрат</w:t>
      </w:r>
      <w:r>
        <w:rPr>
          <w:sz w:val="28"/>
          <w:szCs w:val="28"/>
        </w:rPr>
      </w:r>
      <w:r/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1 — Оценки задач в часах. Плановые значения соответствуют проверенным оценкам Estimation в YouTrack.</w:t>
      </w:r>
      <w:r>
        <w:rPr>
          <w:sz w:val="28"/>
          <w:szCs w:val="28"/>
        </w:rPr>
      </w:r>
    </w:p>
    <w:tbl>
      <w:tblPr>
        <w:tblW w:w="9000" w:type="dxa"/>
        <w:tblCellMar>
          <w:left w:w="85" w:type="dxa"/>
          <w:top w:w="85" w:type="dxa"/>
          <w:right w:w="85" w:type="dxa"/>
          <w:bottom w:w="85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4550"/>
        <w:gridCol w:w="1100"/>
        <w:gridCol w:w="1100"/>
        <w:gridCol w:w="1100"/>
      </w:tblGrid>
      <w:tr>
        <w:trPr>
          <w:cantSplit/>
          <w:tblHeader/>
        </w:trPr>
        <w:tc>
          <w:tcPr>
            <w:shd w:val="clear" w:color="auto" w:fill="e7e6e6"/>
            <w:tcBorders/>
            <w:tcW w:w="115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Задача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455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Наименование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Мин, ч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Макс, ч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План, ч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Хранение данных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маршрутов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Поиск и фильтрация маршрутов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Страница маршрута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и поиск остановок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Страница остановки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Просмотр расписания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Вход и выход администратора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остановками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маршрутами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расписаниями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Адаптация интерфейса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55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Все задачи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55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Сумма нижних границ: 42 часа. Сумма верхних границ: 68 часов. Плановая сумма: (42 + 68) / 2 = 55 часов. Разница между верхней и плановой оценками составляет 13 часов; она уже учтена в диапазоне 42–68 часов и не прибавляется к верхней границе повторно.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Проверка детализации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Нижняя граница трудоёмкости проекта равна 42 часам и превышает требуемые 40 часов. Верхняя оценка каждой задачи составляет от 5 до 8 часов. Таким образом, в текущем объёме дополнительное разбиение задач для соблюдения ограничения не требуется.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Наиболее объёмная задача SGT-11 имеет интервал 4–8 часов. Её результат ограничен одним разделом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управления маршрутами, поэтому задача сохранена целиком. Если при реализации прогноз превысит 8 часов, следует выделить отдельные задачи для основных сведений маршрута и для направлений и порядка остановок, перераспределив оценку без двойного учёта работ.</w:t>
      </w:r>
      <w:r>
        <w:rPr>
          <w:sz w:val="28"/>
          <w:szCs w:val="28"/>
        </w:rPr>
      </w:r>
    </w:p>
    <w:p w14:paraId="767DB3D4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Выполнимость проекта в семестре</w:t>
      </w:r>
      <w:r>
        <w:rPr>
          <w:sz w:val="28"/>
          <w:szCs w:val="28"/>
        </w:rPr>
      </w:r>
      <w:r/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разр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аботку выделяется 8 часов в неделю с учётом занятий и работы по другим дисциплинам. Для распределения этой нагрузки предлагаются четыре рабочие сессии по 2 часа. Недели с повышенной учебной нагрузкой требуют переноса сессий или пересмотра срока завершения.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нагрузке 8 часов в неделю расчётная трудоёмкость соответствует 5,25–8,5 недели работы; плановая — 6,875 недели. В YouTrack задачи распределены на четыре двухнедельных этапа, поэтому принята календарная продолжительность 8 недель от начала разработки.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2 — Этапы разработки согласно описаниям задач в YouTrack</w:t>
      </w:r>
      <w:r>
        <w:rPr>
          <w:sz w:val="28"/>
          <w:szCs w:val="28"/>
        </w:rPr>
      </w:r>
    </w:p>
    <w:tbl>
      <w:tblPr>
        <w:tblW w:w="9000" w:type="dxa"/>
        <w:tblCellMar>
          <w:left w:w="85" w:type="dxa"/>
          <w:top w:w="85" w:type="dxa"/>
          <w:right w:w="85" w:type="dxa"/>
          <w:bottom w:w="85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6800"/>
        <w:gridCol w:w="1100"/>
      </w:tblGrid>
      <w:tr>
        <w:trPr>
          <w:cantSplit/>
          <w:tblHeader/>
        </w:trPr>
        <w:tc>
          <w:tcPr>
            <w:shd w:val="clear" w:color="auto" w:fill="e7e6e6"/>
            <w:tcBorders/>
            <w:tcW w:w="1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Недели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68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Задачи этапа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План, ч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1–2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 — 5 ч; SGT-3 — 4 ч; SGT-4 — 4 ч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3–4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SGT-5 — 5 ч; SGT-6 — 4 ч; SGT-7 — 4 ч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5–6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SGT-8 — 5 ч; SGT-9 — 5 ч; SGT-10 — 4 ч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7–8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SGT-11 — 6 ч; SGT-12 — 5 ч; SGT-13 — 4 ч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Плановый объём разработки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55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каждый двухнедельный этап доступно 16 часов. Плановая загрузка этапов составляет 13, 13, 14 и 15 часов; запас — соответственно 3, 3, 2 и 1 час. Таким образом, каждый этап выполним при выделенной нагрузке.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 8 недель доступно 64 часа. За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пас относительно плановой оценки 55 часов составляет 9 часов. Верхняя оценка 68 часов превышает доступное время на 4 часа, поэтому при её реализации потребуется дополнительная, девятая неделя. Она является резервом, а не этапом, уже назначенным в YouTrack.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Проект выполним по плановой оценк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 за 8 недель при нагрузке 8 часов в неделю. Для покрытия верхней оценки следует предусмотреть 9 недель. Этапы заданы относительно начала разработки; календарные даты в YouTrack не установлены. Учебные отчёты и прочие активности требуют отдельного времени.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Учёт фактического времени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проекте SGT включён учёт времени. Поле Estimation содержит плановую оценку задачи, поле 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pent time используется для суммарных фактических трудозатрат. Интервалы и плановые значения указаны в описаниях задач. Оценка времени относится к получению результата и проверке критериев готовности, а не к длительности нахождения карточки в колонке доски.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каждой рабочей сессии в соответствующую задачу добавляется запись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 затраченном времени: дата, продолжительность, вид работы и краткое описание выполненного действия. Время разработки и тестирования фиксируется по той задаче, для которой выполнялась работа. Перерывы и занятия по другим дисциплинам в записи не включаются.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Сравнение плана и факта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завершения задачи фактическое время сравнивается с её плановой оценкой. Абсолют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ное отклонение определяется как Tфакт − Tплан; относительное — как (Tфакт − Tплан) / Tплан × 100 %. Положительное значение означает превышение плана. До завершения задачи для прогноза используются уже затраченное время и отдельная оценка оставшейся работы.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прогноз выходит за верхнюю границу интервала, фиксируется прич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ина: уточнение требований, сложность интеграции, ошибка реализации или неполная первоначальная декомпозиция. После этого уточняются оставшиеся трудозатраты и срок завершения проекта. Первоначальные оценки сохраняются в описаниях для последующего сравнения.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анализа могут использоваться записи Spent time по задачам и отчёт Time Report. Итоговая таблица фактических трудозатрат заполняется по мере выполнения разработки; плановые значения не подменяют фактические данные.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Вывод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Выполнена интервальная оценка 12 задач разработки web-приложения справочника городского транспорта. Общая трудоёмкость составляет 42–68 часов, плановая оценка — 55 часов. Нижняя граница превышает 40 часов, а верхняя оценка отдельной задачи 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 превышает 8 часов. В соответствии с этапами YouTrack план рассчитан на 8 недель при нагрузке 8 часов в неделю; для покрытия верхней оценки необходимо предусмотреть 9 недель. Определён порядок фиксации фактического времени и анализа отклонений в YouTrack.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Проект: https://vasmaae.youtrack.cloud/projects/SGT</w:t>
      </w:r>
      <w:r>
        <w:rPr>
          <w:sz w:val="22"/>
          <w:szCs w:val="22"/>
        </w:rPr>
      </w:r>
    </w:p>
    <w:p>
      <w:pPr>
        <w:pBdr/>
        <w:spacing w:after="120" w:line="276" w:lineRule="auto"/>
        <w:ind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Задачи: https://vasmaae.youtrack.cloud/issues/SGT</w:t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C21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D5FAD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583E79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2026-09-23T21:58:47Z</dcterms:modified>
</cp:coreProperties>
</file>