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98C281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D8D4B5B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  <w:t xml:space="preserve">высшего профессионального образования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8393A1C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6C313A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1696"/>
        <w:gridCol w:w="7659"/>
      </w:tblGrid>
      <w:tr>
        <w:trPr/>
        <w:tc>
          <w:tcPr>
            <w:tcBorders/>
            <w:tcW w:w="1696" w:type="dxa"/>
          </w:tcPr>
          <w:p w14:paraId="16F0734B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Факультет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bottom w:val="single" w:color="000000" w:sz="4" w:space="0"/>
            </w:tcBorders>
            <w:tcW w:w="7659" w:type="dxa"/>
          </w:tcPr>
          <w:p w14:paraId="2965BDFE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Информационных Систем и Технологий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3B165E73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Кафедра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60871065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«Информационные системы»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1696" w:type="dxa"/>
          </w:tcPr>
          <w:p w14:paraId="05071A9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Дисциплина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7659" w:type="dxa"/>
          </w:tcPr>
          <w:p w14:paraId="5BBDD1C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Конструирование программного обеспечения</w:t>
            </w: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</w:rPr>
              <w:t xml:space="preserve">»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</w:tc>
      </w:tr>
    </w:tbl>
    <w:p w14:paraId="040506C4">
      <w:pPr>
        <w:pBdr/>
        <w:spacing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F845CC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ОТЧЁТ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6053E3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по лабораторной работе №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3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34305B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Конструирование программного обеспечения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p w14:paraId="099AA7D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6948"/>
      </w:tblGrid>
      <w:tr>
        <w:trPr/>
        <w:tc>
          <w:tcPr>
            <w:tcBorders/>
            <w:tcW w:w="2407" w:type="dxa"/>
          </w:tcPr>
          <w:p w14:paraId="2DEC5F49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Вариант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6948" w:type="dxa"/>
          </w:tcPr>
          <w:p w14:paraId="6F1B705F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44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</w:tbl>
    <w:p w14:paraId="08AA851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r>
    </w:p>
    <w:tbl>
      <w:tblPr>
        <w:tblW w:w="9355" w:type="dxa"/>
        <w:tblBorders/>
        <w:tblLayout w:type="fixed"/>
        <w:tblLook w:val="04A0" w:firstRow="1" w:lastRow="0" w:firstColumn="1" w:lastColumn="0" w:noHBand="0" w:noVBand="1"/>
      </w:tblPr>
      <w:tblGrid>
        <w:gridCol w:w="2407"/>
        <w:gridCol w:w="1986"/>
        <w:gridCol w:w="4962"/>
      </w:tblGrid>
      <w:tr>
        <w:trPr/>
        <w:tc>
          <w:tcPr>
            <w:tcBorders/>
            <w:tcW w:w="2407" w:type="dxa"/>
          </w:tcPr>
          <w:p w14:paraId="5BAF4645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Выполнил студент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1986" w:type="dxa"/>
          </w:tcPr>
          <w:p w14:paraId="53D7A73E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4962" w:type="dxa"/>
          </w:tcPr>
          <w:p w14:paraId="7C46FFF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Гуторов И. А.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tcBorders/>
            <w:tcW w:w="2407" w:type="dxa"/>
          </w:tcPr>
          <w:p w14:paraId="01CE3697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top w:val="single" w:color="000000" w:sz="4" w:space="0"/>
              <w:right w:val="single" w:color="ffffff" w:sz="48" w:space="0"/>
            </w:tcBorders>
            <w:tcW w:w="1986" w:type="dxa"/>
          </w:tcPr>
          <w:p w14:paraId="7A0027B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подпись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  <w:tc>
          <w:tcPr>
            <w:tcBorders>
              <w:top w:val="single" w:color="000000" w:sz="4" w:space="0"/>
              <w:left w:val="single" w:color="ffffff" w:sz="48" w:space="0"/>
            </w:tcBorders>
            <w:tcW w:w="4962" w:type="dxa"/>
          </w:tcPr>
          <w:p w14:paraId="4B0A8A4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инициалы, фамилия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6F6D4C6A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tbl>
      <w:tblPr>
        <w:tblW w:w="9354" w:type="dxa"/>
        <w:tblBorders/>
        <w:tblLayout w:type="fixed"/>
        <w:tblLook w:val="04A0" w:firstRow="1" w:lastRow="0" w:firstColumn="1" w:lastColumn="0" w:noHBand="0" w:noVBand="1"/>
      </w:tblPr>
      <w:tblGrid>
        <w:gridCol w:w="850"/>
        <w:gridCol w:w="988"/>
        <w:gridCol w:w="1563"/>
        <w:gridCol w:w="1276"/>
        <w:gridCol w:w="1129"/>
        <w:gridCol w:w="3548"/>
      </w:tblGrid>
      <w:tr>
        <w:trPr/>
        <w:tc>
          <w:tcPr>
            <w:tcBorders/>
            <w:tcW w:w="850" w:type="dxa"/>
          </w:tcPr>
          <w:p w14:paraId="7EA3F71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Курс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bottom w:val="single" w:color="000000" w:sz="4" w:space="0"/>
            </w:tcBorders>
            <w:tcW w:w="3827" w:type="dxa"/>
          </w:tcPr>
          <w:p w14:paraId="39A4340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Четвёртый
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/>
            <w:tcW w:w="1129" w:type="dxa"/>
          </w:tcPr>
          <w:p w14:paraId="50EB5E3A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Группа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tcBorders>
              <w:bottom w:val="single" w:color="000000" w:sz="4" w:space="0"/>
            </w:tcBorders>
            <w:tcW w:w="3548" w:type="dxa"/>
          </w:tcPr>
          <w:p w14:paraId="2A6227E6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ПИбд-41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3"/>
            <w:tcBorders/>
            <w:tcW w:w="3401" w:type="dxa"/>
          </w:tcPr>
          <w:p w14:paraId="1FFF6BAF">
            <w:pPr>
              <w:pBdr/>
              <w:spacing w:after="0" w:line="240" w:lineRule="auto"/>
              <w:ind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Направление/специальность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3"/>
            <w:tcBorders>
              <w:left w:val="none" w:color="000000" w:sz="4" w:space="0"/>
              <w:bottom w:val="single" w:color="000000" w:sz="4" w:space="0"/>
            </w:tcBorders>
            <w:tcW w:w="5953" w:type="dxa"/>
          </w:tcPr>
          <w:p w14:paraId="6AC967C0">
            <w:pPr>
              <w:pBdr/>
              <w:spacing w:after="0" w:line="240" w:lineRule="auto"/>
              <w:ind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Программная инженерия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2E79DE10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Руководитель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bottom w:val="single" w:color="000000" w:sz="4" w:space="0"/>
            </w:tcBorders>
            <w:tcW w:w="7516" w:type="dxa"/>
          </w:tcPr>
          <w:p w14:paraId="66C21EE5">
            <w:pPr>
              <w:pStyle w:val="829"/>
              <w:pBdr/>
              <w:spacing w:after="0" w:before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</w:rPr>
              <w:t xml:space="preserve">к. т. н., доцент, Романов Антон Алексеевич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</w:tr>
      <w:tr>
        <w:trPr/>
        <w:tc>
          <w:tcPr>
            <w:gridSpan w:val="2"/>
            <w:tcBorders/>
            <w:tcW w:w="1838" w:type="dxa"/>
          </w:tcPr>
          <w:p w14:paraId="1F6B709C">
            <w:pPr>
              <w:pBdr/>
              <w:spacing w:after="0" w:line="240" w:lineRule="auto"/>
              <w:ind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r>
          </w:p>
        </w:tc>
        <w:tc>
          <w:tcPr>
            <w:gridSpan w:val="4"/>
            <w:tcBorders>
              <w:top w:val="single" w:color="000000" w:sz="4" w:space="0"/>
            </w:tcBorders>
            <w:tcW w:w="7516" w:type="dxa"/>
          </w:tcPr>
          <w:p w14:paraId="03609B88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vertAlign w:val="superscript"/>
              </w:rPr>
              <w:t xml:space="preserve">должность, учёная степень, учёное звание, фамилия, имя, отчество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vertAlign w:val="superscript"/>
              </w:rPr>
            </w:r>
          </w:p>
        </w:tc>
      </w:tr>
    </w:tbl>
    <w:p w14:paraId="3C3D95CE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596F1F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7300BE15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1538E047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20E5318D"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</w:r>
    </w:p>
    <w:p w14:paraId="37254E05">
      <w:pPr>
        <w:pBdr/>
        <w:spacing w:after="0" w:line="240" w:lineRule="auto"/>
        <w:ind w:firstLine="708" w:left="4248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Дата сдачи: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5D81D24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DDA7A3E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522E97A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Дата защиты: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04C6FF7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«___» _____________ 20__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39041F51">
      <w:pPr>
        <w:pBdr/>
        <w:spacing w:after="0" w:line="240" w:lineRule="auto"/>
        <w:ind w:left="5669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912F54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Оценка: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2E6A3E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ab/>
        <w:t xml:space="preserve">________________________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3106DD1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C0585D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5448A24B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1AAE918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6326ADAD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77D0E9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42E518AF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6130C85">
      <w:pPr>
        <w:pBdr/>
        <w:spacing w:after="0" w:line="240" w:lineRule="auto"/>
        <w:ind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25FCCD22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Ульяновск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70EE7246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</w:rPr>
        <w:t xml:space="preserve">2026 г.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</w:r>
    </w:p>
    <w:p w14:paraId="1D883691">
      <w:pPr>
        <w:pBdr/>
        <w:spacing/>
        <w:ind/>
        <w:rPr/>
      </w:pPr>
      <w:r/>
      <w:r/>
    </w:p>
    <w:p w14:paraId="639C151D"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Лабораторная работа № 3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Планирование разработки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Тема проекта: «Разработка web-приложения справочника маршрутов городского транспорта».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Цель работы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Сф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ормировать порядок реализации задач, выделить этапы частичной сдачи, учесть дополнительные работы и составить календарный график в YouTrack. Начало разработки — 24 сентября 2026 года, доступное время — 8 часов в неделю. Стек проекта: Go, PostgreSQL, React.</w:t>
      </w:r>
      <w:r>
        <w:rPr>
          <w:sz w:val="28"/>
          <w:szCs w:val="28"/>
        </w:rPr>
      </w:r>
    </w:p>
    <w:p w14:paraId="4B191E35"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Исходные данные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Основа плана — 12 задач SGT-2–SGT-13 из лаборато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рной работы № 2 с оценками 42–68 часов и плановой суммой 55 часов. На дополнительные этапы выделено 33 часа. Общая плановая трудоёмкость — 88 часов; плановая дата релиза — 8 декабря 2026 года. Даты обозначают будущие работы, а не их фактическое выполнение.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Модель жизненного цикла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Выбрана итерационно-инкрементная модель. После прототипа и настройки инфраструктуры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выполняются три итерации: данные и администрирование, публичный справочник, расписания и адаптация. Каждая итерация заканчивается интегрированной сборкой и частичной сдачей. Замечания фиксируются в YouTrack и учитываются перед переходом к следующему этапу.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индивидуального учебного проекта применяется простой цикл: уточнение критериев — реал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изация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—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проверка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—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демонстрация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—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корректировка плана. В работе находится одна задача; следующая выбирается по зависимостям и установленному порядку. Проверка отдельных функций выполняется внутри их оценок, общая регрессия выделена в самостоятельный этап.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Инструменты и технологии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Go используется для HTTP API и серверной проверки данных; PostgreSQL — для хранения маршрутов, остановок, направлений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расписаний; React — для страниц справочника и форм администратора. Клиент взаимодействует с сервером по HTTP/JSON. Для React предусмотрены Vite и обычный CSS; для Go — net/http и драйвер PostgreSQL. Конкретные версии фиксируются при настройке окружения.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Git хранит исходный код и версии частичных сдач. 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-миграции задают воспроизводимую схему БД, Docker Compose — локальный запуск PostgreSQL и компонентов проекта. YouTrack хранит задачи, сроки, результаты, оценки и фактическое время. Проверки включают go test, сборку React и сквозные сценарии через браузер.</w:t>
      </w:r>
      <w:r>
        <w:rPr>
          <w:sz w:val="28"/>
          <w:szCs w:val="28"/>
        </w:rPr>
      </w:r>
    </w:p>
    <w:p>
      <w:pPr>
        <w:keepNext w:val="true"/>
        <w:pageBreakBefore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Приоритет выполнения исходных задач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Приоритет выполнения определяется зависимостями. Сначала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создаются данные и средства их безопасного редактирования, затем страницы чтения. Управление расписаниями предшествует их просмотру. Таблица задаёт точный порядок внутри исходного списка; поля Major и Normal в YouTrack сохраняют значение важности функции.</w:t>
      </w:r>
      <w:r>
        <w:rPr>
          <w:sz w:val="28"/>
          <w:szCs w:val="28"/>
        </w:rPr>
      </w:r>
    </w:p>
    <w:tbl>
      <w:tblPr>
        <w:tblW w:w="9000" w:type="dxa"/>
        <w:tblCellMar>
          <w:left w:w="85" w:type="dxa"/>
          <w:top w:w="85" w:type="dxa"/>
          <w:right w:w="85" w:type="dxa"/>
          <w:bottom w:w="85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100"/>
        <w:gridCol w:w="1200"/>
        <w:gridCol w:w="1200"/>
      </w:tblGrid>
      <w:tr>
        <w:trPr>
          <w:cantSplit/>
          <w:tblHeader/>
        </w:trPr>
        <w:tc>
          <w:tcPr>
            <w:shd w:val="clear" w:color="auto" w:fill="e7e6e6"/>
            <w:tcBorders/>
            <w:tcW w:w="5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№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61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Задача и назначение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2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ID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2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Часы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Хранение данных — Основа хранения для всех функций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Вход и выход администратора — Защита изменяющих операций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остановками — Остановки нужны маршрутам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маршрутами — Подготовка связанных данных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Каталог маршрутов — Точка входа в справочник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Страница маршрута — Детали и направления маршрута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Поиск и фильтрация маршрутов — Поиск в готовом каталоге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Каталог и поиск остановок — Каталог и поиск остановок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Страница остановки — Связи остановок с маршрутами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расписаниями — Ввод расписаний в БД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Просмотр расписания — Просмотр введённых расписаний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5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61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Адаптация интерфейса — Проверка всех готовых страниц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Технические зависимости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Схема Post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greSQL включает внешние ключи и порядковый номер остановки в направлении. Изменение маршрута и списка остановок выполняется транзакцией. Удаление используемой остановки блокируется. Эти решения входят в SGT-2, SGT-10 и SGT-11 и проверяются по их критериям.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SGT-9 предусмо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трены библиотечное хеширование паролей, серверные сессии, защищённые cookie, защита изменяющих запросов от CSRF и серверная проверка прав. React-формы не заменяют проверку доступа в API. В публичных страницах обрабатываются загрузка, ошибка и пустой ответ.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Запросы поиска параметризуются; расписание привязано к маршруту, направлению и типу дня. Порядок остановок задаётся простым числовым полем. Это ограничивает сложность интерфейса и позволяет сохранить исходные оценки функций.</w:t>
      </w:r>
      <w:r>
        <w:rPr>
          <w:sz w:val="28"/>
          <w:szCs w:val="28"/>
        </w:rPr>
      </w:r>
    </w:p>
    <w:p>
      <w:pPr>
        <w:keepNext w:val="true"/>
        <w:pageBreakBefore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Этапы и дополнительная трудоёмкость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полнительное время выделено на результаты, отсутствовавшие в оценках отдельных функций: макеты, окружение, интеграцию и демонстрации, системную регрессию и выпуск. Исходные 55 часов сохранены. В карточках этапов Estimation содержит только добавленные часы.</w:t>
      </w:r>
      <w:r>
        <w:rPr>
          <w:sz w:val="28"/>
          <w:szCs w:val="28"/>
        </w:rPr>
      </w:r>
    </w:p>
    <w:tbl>
      <w:tblPr>
        <w:tblW w:w="9000" w:type="dxa"/>
        <w:tblCellMar>
          <w:left w:w="85" w:type="dxa"/>
          <w:top w:w="85" w:type="dxa"/>
          <w:right w:w="85" w:type="dxa"/>
          <w:bottom w:w="85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4300"/>
        <w:gridCol w:w="1200"/>
        <w:gridCol w:w="1200"/>
        <w:gridCol w:w="1200"/>
      </w:tblGrid>
      <w:tr>
        <w:trPr>
          <w:cantSplit/>
          <w:tblHeader/>
        </w:trPr>
        <w:tc>
          <w:tcPr>
            <w:shd w:val="clear" w:color="auto" w:fill="e7e6e6"/>
            <w:tcBorders/>
            <w:tcW w:w="11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ID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43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Этап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2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Функции, ч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2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Доп., ч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2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Всего, ч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Прототип интерфейса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Инфраструктура проекта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Итерация 1 — Данные и администрирование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Итерация 2 — Публичный справочник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Итерация 3 — Расписания и адаптация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17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Итоговое тестирование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Релиз и итоговая сдача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1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3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Полный план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2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88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Обоснование добавленного времени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Прототип — 4 ч: макеты основных страниц и переходов. Инфраструктура — 8 ч: Go API, PostgreSQL, React, настройки окружения, механизм миграций и воспроизводимая сборка. Предметная схема БД оценивается в SGT-2, а инфраструктура обеспечивает её запуск.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каждую из трёх итераций дополнительно выделено по 3 ч: согласование формата API, соединение готовых частей и подготовка частичной сдачи. Всего — 9 ч. Проверка критериев отдельной задачи остаётся в её исходной оценке.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Итоговое тестирование — 8 ч на общие сценарии, регрессию и исправление выявленных межкомпонентных ошибок. Релиз — 4 ч на сборку, инструкцию, резервную копию демонстрационных данных и проверку запуска в чистом окружении. Итого: 4 + 8 + 9 + 8 + 4 = 33 ч.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Дополнительные оценки являются рабочими плановыми значениями. Они не гарантируют достаточность времени при расширении требований или освоении незнакомых технологий. При превышении прогноза причины фиксируются и оставшийся план уточняется.</w:t>
      </w:r>
      <w:r>
        <w:rPr>
          <w:sz w:val="28"/>
          <w:szCs w:val="28"/>
        </w:rPr>
      </w:r>
    </w:p>
    <w:p w14:paraId="3FE71C2B"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Результаты частичной сдачи</w:t>
      </w:r>
      <w:r>
        <w:rPr>
          <w:sz w:val="28"/>
          <w:szCs w:val="28"/>
        </w:rPr>
      </w:r>
      <w:r/>
    </w:p>
    <w:p>
      <w:pPr>
        <w:keepNext w:val="true"/>
        <w:pBdr/>
        <w:spacing w:after="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SGT-14 Прототип интерфейса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Набор связанных макетов основных страниц для телефона и компьютера.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Сдача: 26.09.2026. Переходы, поиск, выбор направления и пустые состояния показаны; макеты готовы к частичной сдаче.</w:t>
      </w:r>
      <w:r>
        <w:rPr>
          <w:sz w:val="28"/>
          <w:szCs w:val="28"/>
        </w:rPr>
      </w:r>
    </w:p>
    <w:p>
      <w:pPr>
        <w:keepNext w:val="true"/>
        <w:pBdr/>
        <w:spacing w:after="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SGT-15 Инфраструктура проекта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Репозиторий с запускаемыми Go API, PostgreSQL и React-приложением, инструкцией запуска и проверкой сборки.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Сдача: 03.10.2026. Настроены конфигурация окружения, подключение к БД, применение SQL-миграций, dev proxy и единый адрес приложения для релиза; секреты не включены в репозиторий.</w:t>
      </w:r>
      <w:r>
        <w:rPr>
          <w:sz w:val="28"/>
          <w:szCs w:val="28"/>
        </w:rPr>
      </w:r>
    </w:p>
    <w:p>
      <w:pPr>
        <w:keepNext w:val="true"/>
        <w:pBdr/>
        <w:spacing w:after="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3.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SGT-16 Итерация 1 — Данные и администрирование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Демонстрационная сборка с базой данных, входом администратора и управлением остановками и маршрутами; протокол частичной сдачи.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Сдача: 24.10.2026. Проверен сквозной сценарий вход — создание остановок — создание маршрута — повторное чтение из БД. Дополнительные 3 ч — интеграция результатов и подготовка демонстрации.</w:t>
      </w:r>
      <w:r>
        <w:rPr>
          <w:sz w:val="28"/>
          <w:szCs w:val="28"/>
        </w:rPr>
      </w:r>
    </w:p>
    <w:p>
      <w:pPr>
        <w:keepNext w:val="true"/>
        <w:pBdr/>
        <w:spacing w:after="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SGT-17 Итерация 2 — Публичный справочник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Демонстрационная сборка каталога маршрутов и остановок с поиском и связанными страницами; протокол частичной сдачи.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Сдача: 14.11.2026. Проверен сквозной переход каталог — маршрут — остановка — маршрут; обработаны ответы API и пустые результаты. Дополнительные 3 ч — интеграция и демонстрация.</w:t>
      </w:r>
      <w:r>
        <w:rPr>
          <w:sz w:val="28"/>
          <w:szCs w:val="28"/>
        </w:rPr>
      </w:r>
    </w:p>
    <w:p>
      <w:pPr>
        <w:keepNext w:val="true"/>
        <w:pBdr/>
        <w:spacing w:after="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5.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SGT-18 Итерация 3 — Расписания и адаптация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Демонстрационная сборка с редактированием и просмотром расписаний и адаптивными страницами; протокол частичной сдачи.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Сдача: 28.11.2026. Изменённое администратором расписание отображается в публичной части для выбранного направления и типа дня. Дополнительные 3 ч — интеграция и демонстрация.</w:t>
      </w:r>
      <w:r>
        <w:rPr>
          <w:sz w:val="28"/>
          <w:szCs w:val="28"/>
        </w:rPr>
      </w:r>
    </w:p>
    <w:p>
      <w:pPr>
        <w:keepNext w:val="true"/>
        <w:pBdr/>
        <w:spacing w:after="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6.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SGT-19 Итоговое тестирование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Протокол системных и регрессионных проверок, перечень дефектов и сборка с исправленными блокирующими ошибками.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Сдача: 05.12.2026. Проверены пользовательские цепочки, прямые неавторизованные запросы, целостность данных, пустые состояния, клавиатура и ширина 360 px. Это общая регрессия, а не повторный учёт проверок отдельных задач.</w:t>
      </w:r>
      <w:r>
        <w:rPr>
          <w:sz w:val="28"/>
          <w:szCs w:val="28"/>
        </w:rPr>
      </w:r>
    </w:p>
    <w:p>
      <w:pPr>
        <w:keepNext w:val="true"/>
        <w:pBdr/>
        <w:spacing w:after="6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7.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SGT-20 Релиз и итоговая сдача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Результат: Версия v1.0, комплект исходного кода и миграций, инструкция запуска, резервная копия демонстрационных данных и протокол итоговой сдачи.</w:t>
      </w:r>
      <w:r>
        <w:rPr>
          <w:sz w:val="28"/>
          <w:szCs w:val="28"/>
        </w:rPr>
      </w:r>
    </w:p>
    <w:p>
      <w:pPr>
        <w:pBdr/>
        <w:spacing w:after="6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Сдача: 08.12.2026. Проверен запуск в чистом окружении, задокументированы настройки и ограничения, подготовлена демонстрация. Публичный платный хостинг не требуется.</w:t>
      </w:r>
      <w:r>
        <w:rPr>
          <w:sz w:val="28"/>
          <w:szCs w:val="28"/>
        </w:rPr>
      </w:r>
    </w:p>
    <w:p w14:paraId="0B38CD03">
      <w:pPr>
        <w:pBdr/>
        <w:spacing w:after="6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Календарный график работ</w:t>
      </w:r>
      <w:r>
        <w:rPr>
          <w:sz w:val="28"/>
          <w:szCs w:val="28"/>
        </w:rPr>
      </w:r>
      <w:r/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План начинается 24.09.2026.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Приняты четыре сессии по 2 часа: четверг, суббота, понедельник и вторник. Учётная неделя длится с четверга по среду. Если задача заканчивается в середине сессии, оставшееся время используется для следующей; одинаковые даты не означают параллельную работу.</w:t>
      </w:r>
      <w:r>
        <w:rPr>
          <w:sz w:val="28"/>
          <w:szCs w:val="28"/>
        </w:rPr>
      </w:r>
    </w:p>
    <w:tbl>
      <w:tblPr>
        <w:tblW w:w="9000" w:type="dxa"/>
        <w:tblCellMar>
          <w:left w:w="85" w:type="dxa"/>
          <w:top w:w="85" w:type="dxa"/>
          <w:right w:w="85" w:type="dxa"/>
          <w:bottom w:w="85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4200"/>
        <w:gridCol w:w="1400"/>
        <w:gridCol w:w="1400"/>
        <w:gridCol w:w="1000"/>
      </w:tblGrid>
      <w:tr>
        <w:trPr>
          <w:cantSplit/>
          <w:tblHeader/>
        </w:trPr>
        <w:tc>
          <w:tcPr>
            <w:shd w:val="clear" w:color="auto" w:fill="e7e6e6"/>
            <w:tcBorders/>
            <w:tcW w:w="10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ID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42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Работа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4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Начало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4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Окончание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0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Часы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Прототип интерфейса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24.09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26.09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Инфраструктура проекта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28.09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03.10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Хранение данных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08.10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Вход и выход администратора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08.10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остановками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13.10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маршрутами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17.10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20.10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Интеграция и сдача итерации 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22.10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24.10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Каталог маршрутов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24.10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27.10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Страница маршрута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27.10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31.10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Поиск и фильтрация маршрутов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02.11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03.11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Каталог и поиск остановок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07.11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Страница остановки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09.11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Интеграция и сдача итерации 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Управление расписаниями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14.11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17.11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Просмотр расписания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19.11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23.11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Адаптация интерфейса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23.11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26.11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Интеграция и сдача итерации 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26.11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28.11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Итоговое тестирование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30.11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05.12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SGT-20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Релиз и итоговая сдача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07.12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08.12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Итого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42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Все работы 2026 года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4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88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даты в таблице относятся к 2026 году. Время карточек SGT-16–SGT-18 относится к интеграции и сдаче в конце итерации; полный период итерации включает также перечисленные в ней исходные задачи. Плановый выпуск — 08.12.2026.</w:t>
      </w:r>
      <w:r>
        <w:rPr>
          <w:sz w:val="28"/>
          <w:szCs w:val="28"/>
        </w:rPr>
      </w:r>
    </w:p>
    <w:p>
      <w:pPr>
        <w:keepNext w:val="true"/>
        <w:pageBreakBefore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Нагрузка и резерв времени</w:t>
      </w:r>
      <w:r>
        <w:rPr>
          <w:sz w:val="28"/>
          <w:szCs w:val="28"/>
        </w:rPr>
      </w:r>
    </w:p>
    <w:tbl>
      <w:tblPr>
        <w:tblW w:w="9100" w:type="dxa"/>
        <w:tblCellMar>
          <w:left w:w="85" w:type="dxa"/>
          <w:top w:w="85" w:type="dxa"/>
          <w:right w:w="85" w:type="dxa"/>
          <w:bottom w:w="85" w:type="dxa"/>
        </w:tblCellMar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1800"/>
        <w:gridCol w:w="5650"/>
        <w:gridCol w:w="1000"/>
      </w:tblGrid>
      <w:tr>
        <w:trPr>
          <w:cantSplit/>
          <w:tblHeader/>
        </w:trPr>
        <w:tc>
          <w:tcPr>
            <w:shd w:val="clear" w:color="auto" w:fill="e7e6e6"/>
            <w:tcBorders/>
            <w:tcW w:w="65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№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8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Период 2026 года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565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Распределение часов</w:t>
            </w:r>
            <w:r>
              <w:rPr>
                <w:sz w:val="28"/>
                <w:szCs w:val="28"/>
              </w:rPr>
            </w:r>
          </w:p>
        </w:tc>
        <w:tc>
          <w:tcPr>
            <w:shd w:val="clear" w:color="auto" w:fill="e7e6e6"/>
            <w:tcBorders/>
            <w:tcW w:w="1000" w:type="dxa"/>
            <w:vAlign w:val="center"/>
          </w:tcPr>
          <w:p>
            <w:pPr>
              <w:keepNext w:val="true"/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Всего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24.09–30.09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SGT-14 — 4; SGT-15 — 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01.10–07.10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SGT-15 — 4; SGT-2 — 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08.10–14.10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SGT-2 — 1; SGT-9 — 5; SGT-10 — 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15.10–21.10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SGT-10 — 2; SGT-11 — 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22.10–28.10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SGT-16 — 3; SGT-3 — 4; SGT-5 — 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6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29.10–04.11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SGT-5 — 4; SGT-4 — 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7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05.11–11.11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SGT-6 — 4; SGT-7 — 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12.11–18.11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SGT-17 — 3; SGT-12 — 5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9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19.11–25.11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SGT-8 — 5; SGT-13 — 3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10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26.11–02.12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SGT-13 — 1; SGT-18 — 3; SGT-19 — 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Borders/>
            <w:tcW w:w="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11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800" w:type="dxa"/>
            <w:vAlign w:val="center"/>
          </w:tcPr>
          <w:p>
            <w:pPr>
              <w:pBdr/>
              <w:spacing w:after="0" w:line="276" w:lineRule="auto"/>
              <w:ind/>
              <w:jc w:val="left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03.12–09.12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5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SGT-19 — 4; SGT-20 — 4</w:t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1000" w:type="dxa"/>
            <w:vAlign w:val="center"/>
          </w:tcPr>
          <w:p>
            <w:pPr>
              <w:pBdr/>
              <w:spacing w:after="0" w:line="276" w:lineRule="auto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8</w:t>
            </w:r>
            <w:r>
              <w:rPr>
                <w:sz w:val="28"/>
                <w:szCs w:val="28"/>
              </w:rPr>
            </w:r>
          </w:p>
        </w:tc>
      </w:tr>
    </w:tbl>
    <w:p>
      <w:pPr>
        <w:pBdr/>
        <w:spacing w:after="6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План: 55 + 33 = 88 ч; 88 / 8 = 11 учебных недель. Каждая неделя загружена на 8 часов, внутреннего резерва в основном плане нет. Последняя рабочая сессия — 8 декабря; одиннадцатая учётная неделя заканчивается 9 декабря.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верхней оценке исходных функций общий п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рогноз равен 68 + 33 = 101 ч. Дополнительно потребуется 13 ч: полная двенадцатая неделя и 5 часов тринадцатой. По принятому расписанию резервный срок — 21.12.2026. Это сценарий при неизменных дополнительных 33 часах, а не гарантированный максимальный срок.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Официальный ср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ок сдачи преподавателем не задан. Полученные 08.12.2026 и 21.12.2026 являются расчётными датами завершения. При сокращении доступности из-за других дисциплин даты пересчитываются; дополнительная нагрузка сверх 8 ч/неделю без согласования не предполагается.</w:t>
      </w:r>
      <w:r>
        <w:rPr>
          <w:sz w:val="28"/>
          <w:szCs w:val="28"/>
        </w:rPr>
      </w:r>
    </w:p>
    <w:p w14:paraId="49205437">
      <w:pPr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Отражение плана в YouTrack</w:t>
      </w:r>
      <w:r>
        <w:rPr>
          <w:sz w:val="28"/>
          <w:szCs w:val="28"/>
        </w:rPr>
      </w:r>
      <w:r/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проекте SGT создано 7 ка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рточек этапов SGT-14–SGT-20. У каждой указаны результат, критерии готовности, плановый период, срок Due Date и дополнительные трудозатраты Estimation. Карточки трёх итераций перечисляют задачи реализации в порядке выполнения и суммарную трудоёмкость этапа.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описания SGT-2–SGT-13 добавлены пор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ядковый номер выполнения, ссылка на карточку этапа, календарный период и технические детали. Поле Due Date содержит дату завершения по графику. Первоначальные оценки сохранены; прежнее распределение по неделям обозначено как архивный план лабораторной № 2.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доске проекта находятся 19 карточек: 12 функциональных задач и 7 карточек этапов. На момент планирования они имеют ста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тус Open; фактическое время не заполнено. Сумма оценок — 88 ч. YouTrack показывает её как 2w1d при настройке 8 часов в рабочем дне и 5 дней в рабочей неделе; это единицы трудозатрат трекера, а не календарная длительность проекта при доступности 8 ч/неделю.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left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Контроль выполнения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рабочей сессии время занос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ится в Spent time соответствующей карточки. Работа над отдельной функцией учитывается в её задаче, интеграция и сдача — в карточке этапа. Одни и те же часы не записываются дважды. Переход в Done выполняется после проверки результата и критериев готовности.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При отклонении проверяется прогноз остатка.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Если отдельная работа выходит за 8 часов, её следует разделить на самостоятельные результаты и перераспределить оценку. В первую очередь уточняются авторизация, транзакционное изменение маршрута и связка React с API. Новые требования оцениваются отдельно.</w:t>
      </w:r>
      <w:r>
        <w:rPr>
          <w:sz w:val="28"/>
          <w:szCs w:val="28"/>
        </w:rPr>
      </w:r>
    </w:p>
    <w:p>
      <w:pPr>
        <w:keepNext w:val="true"/>
        <w:pBdr/>
        <w:spacing w:after="120" w:line="276" w:lineRule="auto"/>
        <w:ind/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Вывод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проекта на Go, PostgreSQL и React разработан итерационный план с семью этапами, тремя частичными сдачами функционал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ьных сборок и итоговым релизом. Исходные задачи упорядочены по зависимостям, добавлено 33 часа этапных работ. Общий план — 88 часов с 24.09.2026 по 08.12.2026 при 8 часах в неделю. План отражён в YouTrack; резервный прогноз по верхним оценкам — 21.12.2026.</w:t>
      </w:r>
      <w:r>
        <w:rPr>
          <w:sz w:val="28"/>
          <w:szCs w:val="28"/>
        </w:rPr>
      </w:r>
    </w:p>
    <w:p>
      <w:pPr>
        <w:pBdr/>
        <w:spacing w:after="120" w:line="276" w:lineRule="auto"/>
        <w:ind/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Задачи: https://vasmaae.youtrack.cloud/issues/SGT</w:t>
      </w:r>
      <w:r>
        <w:rPr>
          <w:sz w:val="22"/>
          <w:szCs w:val="22"/>
        </w:rPr>
      </w:r>
    </w:p>
    <w:p>
      <w:pPr>
        <w:pBdr/>
        <w:spacing w:after="120" w:line="276" w:lineRule="auto"/>
        <w:ind/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Доска: https://vasmaae.youtrack.cloud/agiles/204-1/218-1</w:t>
      </w:r>
      <w:r>
        <w:rPr>
          <w:sz w:val="22"/>
          <w:szCs w:val="22"/>
        </w:rPr>
      </w:r>
    </w:p>
    <w:p>
      <w:pPr>
        <w:pBdr/>
        <w:spacing w:after="120" w:line="276" w:lineRule="auto"/>
        <w:ind/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Источники технических решений: официальная документация React (react.dev/learn/build-a-react-app-from-scratch), PostgreSQL (postgresql.org/docs/18/ddl-constraints.html), Vite (vite.dev/guide/).</w:t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C219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2026-09-23T22:01:50Z</dcterms:modified>
</cp:coreProperties>
</file>