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7A" w:rsidRPr="00DB179A" w:rsidRDefault="00AD51DD" w:rsidP="00E449F7">
      <w:pPr>
        <w:pStyle w:val="NoSpacing"/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Falguni Vasoya</w:t>
      </w:r>
    </w:p>
    <w:p w:rsidR="000C3428" w:rsidRDefault="000C3428" w:rsidP="00E449F7">
      <w:pPr>
        <w:pStyle w:val="NoSpacing"/>
        <w:spacing w:line="276" w:lineRule="auto"/>
        <w:rPr>
          <w:rStyle w:val="CharAttribute3"/>
          <w:rFonts w:asciiTheme="minorHAnsi" w:hAnsiTheme="minorHAnsi" w:cs="Tahoma"/>
          <w:szCs w:val="22"/>
        </w:rPr>
      </w:pPr>
      <w:r>
        <w:rPr>
          <w:rStyle w:val="CharAttribute3"/>
          <w:rFonts w:asciiTheme="minorHAnsi" w:hAnsiTheme="minorHAnsi" w:cs="Tahoma"/>
          <w:szCs w:val="22"/>
        </w:rPr>
        <w:t xml:space="preserve">D-72/1, </w:t>
      </w:r>
      <w:proofErr w:type="spellStart"/>
      <w:r>
        <w:rPr>
          <w:rStyle w:val="CharAttribute3"/>
          <w:rFonts w:asciiTheme="minorHAnsi" w:hAnsiTheme="minorHAnsi" w:cs="Tahoma"/>
          <w:szCs w:val="22"/>
        </w:rPr>
        <w:t>Surajit</w:t>
      </w:r>
      <w:proofErr w:type="spellEnd"/>
      <w:r>
        <w:rPr>
          <w:rStyle w:val="CharAttribute3"/>
          <w:rFonts w:asciiTheme="minorHAnsi" w:hAnsiTheme="minorHAnsi" w:cs="Tahoma"/>
          <w:szCs w:val="22"/>
        </w:rPr>
        <w:t xml:space="preserve"> Society,</w:t>
      </w:r>
    </w:p>
    <w:p w:rsidR="0038737A" w:rsidRDefault="000C3428" w:rsidP="00E449F7">
      <w:pPr>
        <w:pStyle w:val="NoSpacing"/>
        <w:spacing w:line="276" w:lineRule="auto"/>
        <w:rPr>
          <w:rStyle w:val="CharAttribute3"/>
          <w:rFonts w:asciiTheme="minorHAnsi" w:hAnsiTheme="minorHAnsi" w:cs="Tahoma"/>
          <w:szCs w:val="22"/>
        </w:rPr>
      </w:pPr>
      <w:r>
        <w:rPr>
          <w:rStyle w:val="CharAttribute3"/>
          <w:rFonts w:asciiTheme="minorHAnsi" w:hAnsiTheme="minorHAnsi" w:cs="Tahoma"/>
          <w:szCs w:val="22"/>
        </w:rPr>
        <w:t>Opp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>.</w:t>
      </w:r>
      <w:r>
        <w:rPr>
          <w:rStyle w:val="CharAttribute3"/>
          <w:rFonts w:asciiTheme="minorHAnsi" w:hAnsiTheme="minorHAnsi" w:cs="Tahoma"/>
          <w:szCs w:val="22"/>
        </w:rPr>
        <w:t xml:space="preserve"> </w:t>
      </w:r>
      <w:proofErr w:type="spellStart"/>
      <w:r>
        <w:rPr>
          <w:rStyle w:val="CharAttribute3"/>
          <w:rFonts w:asciiTheme="minorHAnsi" w:hAnsiTheme="minorHAnsi" w:cs="Tahoma"/>
          <w:szCs w:val="22"/>
        </w:rPr>
        <w:t>Hingalaj</w:t>
      </w:r>
      <w:proofErr w:type="spellEnd"/>
      <w:r>
        <w:rPr>
          <w:rStyle w:val="CharAttribute3"/>
          <w:rFonts w:asciiTheme="minorHAnsi" w:hAnsiTheme="minorHAnsi" w:cs="Tahoma"/>
          <w:szCs w:val="22"/>
        </w:rPr>
        <w:t xml:space="preserve"> Temple,</w:t>
      </w:r>
    </w:p>
    <w:p w:rsidR="000C3428" w:rsidRDefault="000C3428" w:rsidP="00E449F7">
      <w:pPr>
        <w:pStyle w:val="NoSpacing"/>
        <w:spacing w:line="276" w:lineRule="auto"/>
        <w:rPr>
          <w:rStyle w:val="CharAttribute3"/>
          <w:rFonts w:asciiTheme="minorHAnsi" w:hAnsiTheme="minorHAnsi" w:cs="Tahoma"/>
          <w:szCs w:val="22"/>
        </w:rPr>
      </w:pPr>
      <w:r>
        <w:rPr>
          <w:rStyle w:val="CharAttribute3"/>
          <w:rFonts w:asciiTheme="minorHAnsi" w:hAnsiTheme="minorHAnsi" w:cs="Tahoma"/>
          <w:szCs w:val="22"/>
        </w:rPr>
        <w:t>India Colony,</w:t>
      </w:r>
    </w:p>
    <w:p w:rsidR="000C3428" w:rsidRPr="00DB179A" w:rsidRDefault="000C3428" w:rsidP="00E449F7">
      <w:pPr>
        <w:pStyle w:val="NoSpacing"/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proofErr w:type="spellStart"/>
      <w:r>
        <w:rPr>
          <w:rStyle w:val="CharAttribute3"/>
          <w:rFonts w:asciiTheme="minorHAnsi" w:hAnsiTheme="minorHAnsi" w:cs="Tahoma"/>
          <w:szCs w:val="22"/>
        </w:rPr>
        <w:t>Bapunagar</w:t>
      </w:r>
      <w:proofErr w:type="spellEnd"/>
      <w:r>
        <w:rPr>
          <w:rStyle w:val="CharAttribute3"/>
          <w:rFonts w:asciiTheme="minorHAnsi" w:hAnsiTheme="minorHAnsi" w:cs="Tahoma"/>
          <w:szCs w:val="22"/>
        </w:rPr>
        <w:t>, Ahmedabad-382350</w:t>
      </w:r>
    </w:p>
    <w:p w:rsidR="0038737A" w:rsidRPr="00DB179A" w:rsidRDefault="001C6373" w:rsidP="00E449F7">
      <w:pPr>
        <w:pStyle w:val="NoSpacing"/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 xml:space="preserve">(m) 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>+91 9960240328</w:t>
      </w:r>
    </w:p>
    <w:p w:rsidR="0038737A" w:rsidRPr="00DB179A" w:rsidRDefault="00AD51DD" w:rsidP="00E449F7">
      <w:pPr>
        <w:pStyle w:val="NoSpacing"/>
        <w:spacing w:after="240" w:line="276" w:lineRule="auto"/>
        <w:rPr>
          <w:rFonts w:asciiTheme="minorHAnsi" w:eastAsia="Tahoma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falgunigajera37@gmail.com</w:t>
      </w:r>
    </w:p>
    <w:p w:rsidR="0038737A" w:rsidRPr="00DB179A" w:rsidRDefault="00AD51DD" w:rsidP="00E449F7">
      <w:pPr>
        <w:pStyle w:val="NoSpacing"/>
        <w:spacing w:after="240" w:line="276" w:lineRule="auto"/>
        <w:rPr>
          <w:rFonts w:asciiTheme="minorHAnsi" w:eastAsia="Tahoma" w:hAnsiTheme="minorHAnsi" w:cs="Tahoma"/>
          <w:sz w:val="22"/>
          <w:szCs w:val="22"/>
        </w:rPr>
      </w:pPr>
      <w:r w:rsidRPr="00DB179A">
        <w:rPr>
          <w:rStyle w:val="CharAttribute6"/>
          <w:rFonts w:asciiTheme="minorHAnsi" w:hAnsiTheme="minorHAnsi" w:cs="Tahoma"/>
          <w:szCs w:val="22"/>
        </w:rPr>
        <w:t>RESUME SUMMARY</w:t>
      </w:r>
    </w:p>
    <w:p w:rsidR="0038737A" w:rsidRPr="00DB179A" w:rsidRDefault="00AD51DD" w:rsidP="00B842DB">
      <w:pPr>
        <w:pStyle w:val="NoSpacing"/>
        <w:spacing w:after="240"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Fonts w:asciiTheme="minorHAnsi" w:hAnsiTheme="minorHAnsi" w:cs="Tahoma"/>
          <w:sz w:val="22"/>
          <w:szCs w:val="22"/>
        </w:rPr>
        <w:t>Experienced and accomplished in different skills with different role like delivering</w:t>
      </w:r>
      <w:r w:rsidR="00E06874" w:rsidRPr="00DB179A">
        <w:rPr>
          <w:rFonts w:asciiTheme="minorHAnsi" w:hAnsiTheme="minorHAnsi" w:cs="Tahoma"/>
          <w:sz w:val="22"/>
          <w:szCs w:val="22"/>
        </w:rPr>
        <w:t xml:space="preserve"> </w:t>
      </w:r>
      <w:r w:rsidRPr="00DB179A">
        <w:rPr>
          <w:rFonts w:asciiTheme="minorHAnsi" w:hAnsiTheme="minorHAnsi" w:cs="Tahoma"/>
          <w:sz w:val="22"/>
          <w:szCs w:val="22"/>
        </w:rPr>
        <w:t>lecture in various pharma subjects as an Assistant Professor, successful delivery of research project as a Research Fellow and Medicine d</w:t>
      </w:r>
      <w:r w:rsidR="00D82084">
        <w:rPr>
          <w:rFonts w:asciiTheme="minorHAnsi" w:hAnsiTheme="minorHAnsi" w:cs="Tahoma"/>
          <w:sz w:val="22"/>
          <w:szCs w:val="22"/>
        </w:rPr>
        <w:t>ispensing work as a Pharmacist</w:t>
      </w:r>
      <w:r w:rsidR="002A285D">
        <w:rPr>
          <w:rFonts w:asciiTheme="minorHAnsi" w:hAnsiTheme="minorHAnsi" w:cs="Tahoma"/>
          <w:sz w:val="22"/>
          <w:szCs w:val="22"/>
        </w:rPr>
        <w:t xml:space="preserve"> with total 6 years of experience</w:t>
      </w:r>
      <w:r w:rsidR="00D82084">
        <w:rPr>
          <w:rFonts w:asciiTheme="minorHAnsi" w:hAnsiTheme="minorHAnsi" w:cs="Tahoma"/>
          <w:sz w:val="22"/>
          <w:szCs w:val="22"/>
        </w:rPr>
        <w:t>.</w:t>
      </w:r>
    </w:p>
    <w:p w:rsidR="0038737A" w:rsidRPr="00DB179A" w:rsidRDefault="00AD51DD" w:rsidP="00E449F7">
      <w:pPr>
        <w:pStyle w:val="NoSpacing"/>
        <w:spacing w:after="240"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SKILLS</w:t>
      </w:r>
    </w:p>
    <w:p w:rsidR="0038737A" w:rsidRPr="00DB179A" w:rsidRDefault="00AD51DD" w:rsidP="002A67DF">
      <w:pPr>
        <w:pStyle w:val="NoSpacing"/>
        <w:spacing w:line="276" w:lineRule="auto"/>
        <w:rPr>
          <w:rStyle w:val="CharAttribute3"/>
          <w:rFonts w:asciiTheme="minorHAnsi" w:hAnsiTheme="minorHAnsi"/>
        </w:rPr>
      </w:pPr>
      <w:r w:rsidRPr="00DB179A">
        <w:rPr>
          <w:rStyle w:val="CharAttribute3"/>
          <w:rFonts w:asciiTheme="minorHAnsi" w:hAnsiTheme="minorHAnsi" w:cs="Tahoma"/>
          <w:szCs w:val="22"/>
        </w:rPr>
        <w:t>Analytical abilities</w:t>
      </w:r>
      <w:r w:rsidRPr="00DB179A">
        <w:rPr>
          <w:rStyle w:val="CharAttribute3"/>
          <w:rFonts w:asciiTheme="minorHAnsi" w:hAnsiTheme="minorHAnsi" w:cs="Tahoma"/>
          <w:szCs w:val="22"/>
        </w:rPr>
        <w:tab/>
        <w:t>: HPLC, HPTLC, UV</w:t>
      </w:r>
    </w:p>
    <w:p w:rsidR="0038737A" w:rsidRPr="00DB179A" w:rsidRDefault="00AD51DD" w:rsidP="002A67DF">
      <w:pPr>
        <w:pStyle w:val="NoSpacing"/>
        <w:spacing w:line="276" w:lineRule="auto"/>
        <w:rPr>
          <w:rStyle w:val="CharAttribute3"/>
          <w:rFonts w:asciiTheme="minorHAnsi" w:hAnsiTheme="minorHAnsi"/>
        </w:rPr>
      </w:pPr>
      <w:r w:rsidRPr="00DB179A">
        <w:rPr>
          <w:rStyle w:val="CharAttribute3"/>
          <w:rFonts w:asciiTheme="minorHAnsi" w:hAnsiTheme="minorHAnsi" w:cs="Tahoma"/>
          <w:szCs w:val="22"/>
        </w:rPr>
        <w:t>Teaching</w:t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  <w:t>: Pharmaceutical Analysis, Biochemistry, Biopharmaceutics</w:t>
      </w:r>
    </w:p>
    <w:p w:rsidR="0038737A" w:rsidRPr="00DB179A" w:rsidRDefault="00AD51DD" w:rsidP="002A67DF">
      <w:pPr>
        <w:pStyle w:val="NoSpacing"/>
        <w:spacing w:line="276" w:lineRule="auto"/>
        <w:rPr>
          <w:rStyle w:val="CharAttribute3"/>
          <w:rFonts w:asciiTheme="minorHAnsi" w:hAnsiTheme="minorHAnsi"/>
        </w:rPr>
      </w:pPr>
      <w:r w:rsidRPr="00DB179A">
        <w:rPr>
          <w:rStyle w:val="CharAttribute3"/>
          <w:rFonts w:asciiTheme="minorHAnsi" w:hAnsiTheme="minorHAnsi" w:cs="Tahoma"/>
          <w:szCs w:val="22"/>
        </w:rPr>
        <w:t>Others</w:t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  <w:t>: ADME studies, QA/QC, Dispensing of Medicine</w:t>
      </w:r>
    </w:p>
    <w:p w:rsidR="0038737A" w:rsidRPr="00DB179A" w:rsidRDefault="00AD51DD" w:rsidP="002A67DF">
      <w:pPr>
        <w:pStyle w:val="NoSpacing"/>
        <w:spacing w:after="240" w:line="276" w:lineRule="auto"/>
        <w:rPr>
          <w:rStyle w:val="CharAttribute3"/>
          <w:rFonts w:asciiTheme="minorHAnsi" w:hAnsiTheme="minorHAnsi"/>
        </w:rPr>
      </w:pPr>
      <w:r w:rsidRPr="00DB179A">
        <w:rPr>
          <w:rStyle w:val="CharAttribute3"/>
          <w:rFonts w:asciiTheme="minorHAnsi" w:hAnsiTheme="minorHAnsi" w:cs="Tahoma"/>
          <w:szCs w:val="22"/>
        </w:rPr>
        <w:t>Documentation</w:t>
      </w:r>
      <w:r w:rsidRPr="00DB179A">
        <w:rPr>
          <w:rStyle w:val="CharAttribute3"/>
          <w:rFonts w:asciiTheme="minorHAnsi" w:hAnsiTheme="minorHAnsi" w:cs="Tahoma"/>
          <w:szCs w:val="22"/>
        </w:rPr>
        <w:tab/>
        <w:t>: PCI, AICTE and ISO certification audit</w:t>
      </w:r>
    </w:p>
    <w:p w:rsidR="0038737A" w:rsidRPr="00DB179A" w:rsidRDefault="00AD51DD" w:rsidP="00E449F7">
      <w:pPr>
        <w:pStyle w:val="NoSpacing"/>
        <w:spacing w:after="240"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EXPERIENCE</w:t>
      </w:r>
    </w:p>
    <w:p w:rsidR="0038737A" w:rsidRPr="00DB179A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5"/>
          <w:rFonts w:asciiTheme="minorHAnsi" w:eastAsia="Batang" w:hAnsiTheme="minorHAnsi" w:cs="Tahoma"/>
          <w:szCs w:val="22"/>
        </w:rPr>
        <w:t>General Hospital, Sola,</w:t>
      </w:r>
      <w:r w:rsidR="00904BD6">
        <w:rPr>
          <w:rStyle w:val="CharAttribute15"/>
          <w:rFonts w:asciiTheme="minorHAnsi" w:eastAsia="Batang" w:hAnsiTheme="minorHAnsi" w:cs="Tahoma"/>
          <w:szCs w:val="22"/>
        </w:rPr>
        <w:t xml:space="preserve"> Ahmedabad, Gujarat, India</w:t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  <w:t xml:space="preserve">        </w:t>
      </w:r>
      <w:r w:rsidRPr="00904BD6">
        <w:rPr>
          <w:rStyle w:val="CharAttribute15"/>
          <w:rFonts w:asciiTheme="minorHAnsi" w:eastAsia="Batang" w:hAnsiTheme="minorHAnsi" w:cs="Tahoma"/>
          <w:b/>
          <w:szCs w:val="22"/>
        </w:rPr>
        <w:t>Dec 2013 – March 2015</w:t>
      </w:r>
    </w:p>
    <w:p w:rsidR="00A50975" w:rsidRDefault="00AD51DD" w:rsidP="00A50975">
      <w:pPr>
        <w:pStyle w:val="NoSpacing"/>
        <w:spacing w:line="276" w:lineRule="auto"/>
        <w:ind w:left="360"/>
        <w:rPr>
          <w:rStyle w:val="CharAttribute16"/>
          <w:rFonts w:asciiTheme="minorHAnsi" w:eastAsia="Batang" w:hAnsiTheme="minorHAnsi" w:cs="Tahoma"/>
          <w:szCs w:val="22"/>
        </w:rPr>
      </w:pPr>
      <w:r w:rsidRPr="00DB179A">
        <w:rPr>
          <w:rStyle w:val="CharAttribute16"/>
          <w:rFonts w:asciiTheme="minorHAnsi" w:eastAsia="Batang" w:hAnsiTheme="minorHAnsi" w:cs="Tahoma"/>
          <w:szCs w:val="22"/>
        </w:rPr>
        <w:t>Pharmacist</w:t>
      </w:r>
    </w:p>
    <w:p w:rsidR="00A50975" w:rsidRDefault="00A50975" w:rsidP="00A50975">
      <w:pPr>
        <w:pStyle w:val="NoSpacing"/>
        <w:spacing w:line="276" w:lineRule="auto"/>
        <w:ind w:left="360"/>
        <w:rPr>
          <w:rStyle w:val="CharAttribute3"/>
          <w:rFonts w:asciiTheme="minorHAnsi" w:hAnsiTheme="minorHAnsi" w:cs="Tahoma"/>
          <w:szCs w:val="22"/>
        </w:rPr>
      </w:pPr>
      <w:r w:rsidRPr="00A50975">
        <w:rPr>
          <w:rStyle w:val="CharAttribute3"/>
          <w:rFonts w:asciiTheme="minorHAnsi" w:hAnsiTheme="minorHAnsi" w:cs="Tahoma"/>
          <w:b/>
          <w:szCs w:val="22"/>
        </w:rPr>
        <w:t>Responsibilities:</w:t>
      </w:r>
      <w:r>
        <w:rPr>
          <w:rStyle w:val="CharAttribute3"/>
          <w:rFonts w:asciiTheme="minorHAnsi" w:hAnsiTheme="minorHAnsi" w:cs="Tahoma"/>
          <w:szCs w:val="22"/>
        </w:rPr>
        <w:t xml:space="preserve"> </w:t>
      </w:r>
    </w:p>
    <w:p w:rsidR="0038737A" w:rsidRPr="00DB179A" w:rsidRDefault="00AD51DD" w:rsidP="00A50975">
      <w:pPr>
        <w:pStyle w:val="NoSpacing"/>
        <w:numPr>
          <w:ilvl w:val="0"/>
          <w:numId w:val="17"/>
        </w:numPr>
        <w:spacing w:after="240"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7"/>
          <w:rFonts w:asciiTheme="minorHAnsi" w:eastAsia="Batang" w:hAnsiTheme="minorHAnsi" w:cs="Tahoma"/>
          <w:szCs w:val="22"/>
        </w:rPr>
        <w:t>Medicine dispensing, Stock management</w:t>
      </w:r>
    </w:p>
    <w:p w:rsidR="0038737A" w:rsidRPr="00DB179A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5"/>
          <w:rFonts w:asciiTheme="minorHAnsi" w:eastAsia="Batang" w:hAnsiTheme="minorHAnsi" w:cs="Tahoma"/>
          <w:szCs w:val="22"/>
        </w:rPr>
        <w:t xml:space="preserve">B. V. Patel PERD </w:t>
      </w:r>
      <w:r w:rsidR="00B47320" w:rsidRPr="00DB179A">
        <w:rPr>
          <w:rStyle w:val="CharAttribute15"/>
          <w:rFonts w:asciiTheme="minorHAnsi" w:eastAsia="Batang" w:hAnsiTheme="minorHAnsi" w:cs="Tahoma"/>
          <w:szCs w:val="22"/>
        </w:rPr>
        <w:t>R</w:t>
      </w:r>
      <w:r w:rsidRPr="00DB179A">
        <w:rPr>
          <w:rStyle w:val="CharAttribute15"/>
          <w:rFonts w:asciiTheme="minorHAnsi" w:eastAsia="Batang" w:hAnsiTheme="minorHAnsi" w:cs="Tahoma"/>
          <w:szCs w:val="22"/>
        </w:rPr>
        <w:t xml:space="preserve">esearch </w:t>
      </w:r>
      <w:r w:rsidR="00B47320" w:rsidRPr="00DB179A">
        <w:rPr>
          <w:rStyle w:val="CharAttribute15"/>
          <w:rFonts w:asciiTheme="minorHAnsi" w:eastAsia="Batang" w:hAnsiTheme="minorHAnsi" w:cs="Tahoma"/>
          <w:szCs w:val="22"/>
        </w:rPr>
        <w:t>Centre</w:t>
      </w:r>
      <w:r w:rsidRPr="00DB179A">
        <w:rPr>
          <w:rStyle w:val="CharAttribute15"/>
          <w:rFonts w:asciiTheme="minorHAnsi" w:eastAsia="Batang" w:hAnsiTheme="minorHAnsi" w:cs="Tahoma"/>
          <w:szCs w:val="22"/>
        </w:rPr>
        <w:t>, A</w:t>
      </w:r>
      <w:r w:rsidR="00904BD6">
        <w:rPr>
          <w:rStyle w:val="CharAttribute15"/>
          <w:rFonts w:asciiTheme="minorHAnsi" w:eastAsia="Batang" w:hAnsiTheme="minorHAnsi" w:cs="Tahoma"/>
          <w:szCs w:val="22"/>
        </w:rPr>
        <w:t>hmedabad, Gujarat, India</w:t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</w:r>
      <w:r w:rsidR="00904BD6">
        <w:rPr>
          <w:rStyle w:val="CharAttribute15"/>
          <w:rFonts w:asciiTheme="minorHAnsi" w:eastAsia="Batang" w:hAnsiTheme="minorHAnsi" w:cs="Tahoma"/>
          <w:szCs w:val="22"/>
        </w:rPr>
        <w:tab/>
        <w:t xml:space="preserve">           </w:t>
      </w:r>
      <w:r w:rsidRPr="00904BD6">
        <w:rPr>
          <w:rStyle w:val="CharAttribute15"/>
          <w:rFonts w:asciiTheme="minorHAnsi" w:eastAsia="Batang" w:hAnsiTheme="minorHAnsi" w:cs="Tahoma"/>
          <w:b/>
          <w:szCs w:val="22"/>
        </w:rPr>
        <w:t>Sept 2012 – July 2013</w:t>
      </w:r>
    </w:p>
    <w:p w:rsidR="0038737A" w:rsidRPr="00DB179A" w:rsidRDefault="00AD51DD" w:rsidP="00E449F7">
      <w:pPr>
        <w:pStyle w:val="NoSpacing"/>
        <w:spacing w:line="276" w:lineRule="auto"/>
        <w:ind w:left="360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6"/>
          <w:rFonts w:asciiTheme="minorHAnsi" w:eastAsia="Batang" w:hAnsiTheme="minorHAnsi" w:cs="Tahoma"/>
          <w:szCs w:val="22"/>
        </w:rPr>
        <w:t>Junior Research Fellow</w:t>
      </w:r>
    </w:p>
    <w:p w:rsidR="0038737A" w:rsidRPr="00DB179A" w:rsidRDefault="00AD51DD" w:rsidP="00E449F7">
      <w:pPr>
        <w:pStyle w:val="NoSpacing"/>
        <w:spacing w:after="240" w:line="276" w:lineRule="auto"/>
        <w:ind w:left="360"/>
        <w:rPr>
          <w:rFonts w:asciiTheme="minorHAnsi" w:eastAsia="Times New Roman" w:hAnsiTheme="minorHAnsi" w:cs="Tahoma"/>
          <w:sz w:val="22"/>
          <w:szCs w:val="22"/>
        </w:rPr>
      </w:pPr>
      <w:r w:rsidRPr="00A50975">
        <w:rPr>
          <w:rStyle w:val="CharAttribute17"/>
          <w:rFonts w:asciiTheme="minorHAnsi" w:eastAsia="Batang" w:hAnsiTheme="minorHAnsi" w:cs="Tahoma"/>
          <w:b/>
          <w:szCs w:val="22"/>
        </w:rPr>
        <w:t>Project:</w:t>
      </w:r>
      <w:r w:rsidRPr="00DB179A">
        <w:rPr>
          <w:rStyle w:val="CharAttribute17"/>
          <w:rFonts w:asciiTheme="minorHAnsi" w:eastAsia="Batang" w:hAnsiTheme="minorHAnsi" w:cs="Tahoma"/>
          <w:szCs w:val="22"/>
        </w:rPr>
        <w:t xml:space="preserve"> “Pharmacokinetic study of Herbal Drugs” – This is achieved using ADME profile, </w:t>
      </w:r>
      <w:r w:rsidRPr="00DB179A">
        <w:rPr>
          <w:rStyle w:val="CharAttribute20"/>
          <w:rFonts w:asciiTheme="minorHAnsi" w:eastAsia="Batang" w:hAnsiTheme="minorHAnsi" w:cs="Tahoma"/>
          <w:szCs w:val="22"/>
        </w:rPr>
        <w:t xml:space="preserve">In-vitro </w:t>
      </w:r>
      <w:r w:rsidRPr="00DB179A">
        <w:rPr>
          <w:rStyle w:val="CharAttribute17"/>
          <w:rFonts w:asciiTheme="minorHAnsi" w:eastAsia="Batang" w:hAnsiTheme="minorHAnsi" w:cs="Tahoma"/>
          <w:szCs w:val="22"/>
        </w:rPr>
        <w:t xml:space="preserve">metabolism study using liver </w:t>
      </w:r>
      <w:proofErr w:type="spellStart"/>
      <w:r w:rsidRPr="00DB179A">
        <w:rPr>
          <w:rStyle w:val="CharAttribute17"/>
          <w:rFonts w:asciiTheme="minorHAnsi" w:eastAsia="Batang" w:hAnsiTheme="minorHAnsi" w:cs="Tahoma"/>
          <w:szCs w:val="22"/>
        </w:rPr>
        <w:t>microsomes</w:t>
      </w:r>
      <w:proofErr w:type="spellEnd"/>
      <w:r w:rsidRPr="00DB179A">
        <w:rPr>
          <w:rStyle w:val="CharAttribute17"/>
          <w:rFonts w:asciiTheme="minorHAnsi" w:eastAsia="Batang" w:hAnsiTheme="minorHAnsi" w:cs="Tahoma"/>
          <w:szCs w:val="22"/>
        </w:rPr>
        <w:t xml:space="preserve"> and Identification of metabolism using GCMS. Development of validation method is done using HPLC.</w:t>
      </w:r>
    </w:p>
    <w:p w:rsidR="0038737A" w:rsidRPr="00DB179A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S. J. Thakkar Pharmacy Col</w:t>
      </w:r>
      <w:r w:rsidR="00904BD6">
        <w:rPr>
          <w:rStyle w:val="CharAttribute3"/>
          <w:rFonts w:asciiTheme="minorHAnsi" w:hAnsiTheme="minorHAnsi" w:cs="Tahoma"/>
          <w:szCs w:val="22"/>
        </w:rPr>
        <w:t>lege, Rajkot, Gujarat, India</w:t>
      </w:r>
      <w:r w:rsidR="00904BD6">
        <w:rPr>
          <w:rStyle w:val="CharAttribute3"/>
          <w:rFonts w:asciiTheme="minorHAnsi" w:hAnsiTheme="minorHAnsi" w:cs="Tahoma"/>
          <w:szCs w:val="22"/>
        </w:rPr>
        <w:tab/>
      </w:r>
      <w:r w:rsidR="00904BD6">
        <w:rPr>
          <w:rStyle w:val="CharAttribute3"/>
          <w:rFonts w:asciiTheme="minorHAnsi" w:hAnsiTheme="minorHAnsi" w:cs="Tahoma"/>
          <w:szCs w:val="22"/>
        </w:rPr>
        <w:tab/>
      </w:r>
      <w:r w:rsidR="00904BD6">
        <w:rPr>
          <w:rStyle w:val="CharAttribute3"/>
          <w:rFonts w:asciiTheme="minorHAnsi" w:hAnsiTheme="minorHAnsi" w:cs="Tahoma"/>
          <w:szCs w:val="22"/>
        </w:rPr>
        <w:tab/>
        <w:t xml:space="preserve">     </w:t>
      </w:r>
      <w:r w:rsidRPr="00904BD6">
        <w:rPr>
          <w:rStyle w:val="CharAttribute3"/>
          <w:rFonts w:asciiTheme="minorHAnsi" w:hAnsiTheme="minorHAnsi" w:cs="Tahoma"/>
          <w:b/>
          <w:szCs w:val="22"/>
        </w:rPr>
        <w:t xml:space="preserve">July 2008 </w:t>
      </w:r>
      <w:r w:rsidRPr="00904BD6">
        <w:rPr>
          <w:rStyle w:val="CharAttribute15"/>
          <w:rFonts w:asciiTheme="minorHAnsi" w:eastAsia="Batang" w:hAnsiTheme="minorHAnsi" w:cs="Tahoma"/>
          <w:b/>
          <w:szCs w:val="22"/>
        </w:rPr>
        <w:t>–</w:t>
      </w:r>
      <w:r w:rsidRPr="00904BD6">
        <w:rPr>
          <w:rStyle w:val="CharAttribute3"/>
          <w:rFonts w:asciiTheme="minorHAnsi" w:hAnsiTheme="minorHAnsi" w:cs="Tahoma"/>
          <w:b/>
          <w:szCs w:val="22"/>
        </w:rPr>
        <w:t xml:space="preserve"> April 2012</w:t>
      </w:r>
    </w:p>
    <w:p w:rsidR="0038737A" w:rsidRPr="00DB179A" w:rsidRDefault="00AD51DD" w:rsidP="00E449F7">
      <w:pPr>
        <w:pStyle w:val="NoSpacing"/>
        <w:spacing w:line="276" w:lineRule="auto"/>
        <w:ind w:left="360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Assistant Professor</w:t>
      </w:r>
    </w:p>
    <w:p w:rsidR="0038737A" w:rsidRPr="00A50975" w:rsidRDefault="00AD51DD" w:rsidP="00E449F7">
      <w:pPr>
        <w:pStyle w:val="NoSpacing"/>
        <w:spacing w:line="276" w:lineRule="auto"/>
        <w:ind w:left="360"/>
        <w:rPr>
          <w:rFonts w:asciiTheme="minorHAnsi" w:hAnsiTheme="minorHAnsi" w:cs="Tahoma"/>
          <w:b/>
          <w:sz w:val="22"/>
          <w:szCs w:val="22"/>
        </w:rPr>
      </w:pPr>
      <w:r w:rsidRPr="00A50975">
        <w:rPr>
          <w:rStyle w:val="CharAttribute3"/>
          <w:rFonts w:asciiTheme="minorHAnsi" w:hAnsiTheme="minorHAnsi" w:cs="Tahoma"/>
          <w:b/>
          <w:szCs w:val="22"/>
        </w:rPr>
        <w:t>Responsibilit</w:t>
      </w:r>
      <w:r w:rsidR="00A50975" w:rsidRPr="00A50975">
        <w:rPr>
          <w:rStyle w:val="CharAttribute3"/>
          <w:rFonts w:asciiTheme="minorHAnsi" w:hAnsiTheme="minorHAnsi" w:cs="Tahoma"/>
          <w:b/>
          <w:szCs w:val="22"/>
        </w:rPr>
        <w:t>ies</w:t>
      </w:r>
      <w:r w:rsidRPr="00A50975">
        <w:rPr>
          <w:rStyle w:val="CharAttribute3"/>
          <w:rFonts w:asciiTheme="minorHAnsi" w:hAnsiTheme="minorHAnsi" w:cs="Tahoma"/>
          <w:b/>
          <w:szCs w:val="22"/>
        </w:rPr>
        <w:t>:</w:t>
      </w:r>
    </w:p>
    <w:p w:rsidR="0038737A" w:rsidRPr="00DB179A" w:rsidRDefault="00AD51DD" w:rsidP="00A50975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Lectureship in Biopharmaceutics, Biochemistry and Quality Analysis subjects</w:t>
      </w:r>
    </w:p>
    <w:p w:rsidR="0038737A" w:rsidRPr="00DB179A" w:rsidRDefault="00AD51DD" w:rsidP="00A50975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Hand</w:t>
      </w:r>
      <w:r w:rsidR="00113092">
        <w:rPr>
          <w:rStyle w:val="CharAttribute3"/>
          <w:rFonts w:asciiTheme="minorHAnsi" w:hAnsiTheme="minorHAnsi" w:cs="Tahoma"/>
          <w:szCs w:val="22"/>
        </w:rPr>
        <w:t>le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practical lab for Biochemistry and Quality Analysis subjects</w:t>
      </w:r>
    </w:p>
    <w:p w:rsidR="0038737A" w:rsidRPr="00DB179A" w:rsidRDefault="00113092" w:rsidP="00A50975">
      <w:pPr>
        <w:pStyle w:val="NoSpacing"/>
        <w:numPr>
          <w:ilvl w:val="0"/>
          <w:numId w:val="16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>
        <w:rPr>
          <w:rStyle w:val="CharAttribute3"/>
          <w:rFonts w:asciiTheme="minorHAnsi" w:hAnsiTheme="minorHAnsi" w:cs="Tahoma"/>
          <w:szCs w:val="22"/>
        </w:rPr>
        <w:t>Guide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 xml:space="preserve"> </w:t>
      </w:r>
      <w:proofErr w:type="spellStart"/>
      <w:r w:rsidR="00AD51DD" w:rsidRPr="00DB179A">
        <w:rPr>
          <w:rStyle w:val="CharAttribute3"/>
          <w:rFonts w:asciiTheme="minorHAnsi" w:hAnsiTheme="minorHAnsi" w:cs="Tahoma"/>
          <w:szCs w:val="22"/>
        </w:rPr>
        <w:t>M.Pharm</w:t>
      </w:r>
      <w:proofErr w:type="spellEnd"/>
      <w:r w:rsidR="00AD51DD" w:rsidRPr="00DB179A">
        <w:rPr>
          <w:rStyle w:val="CharAttribute3"/>
          <w:rFonts w:asciiTheme="minorHAnsi" w:hAnsiTheme="minorHAnsi" w:cs="Tahoma"/>
          <w:szCs w:val="22"/>
        </w:rPr>
        <w:t xml:space="preserve"> students for </w:t>
      </w:r>
      <w:r w:rsidR="00885015">
        <w:rPr>
          <w:rStyle w:val="CharAttribute3"/>
          <w:rFonts w:asciiTheme="minorHAnsi" w:hAnsiTheme="minorHAnsi" w:cs="Tahoma"/>
          <w:szCs w:val="22"/>
        </w:rPr>
        <w:t xml:space="preserve">their 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>thesis work</w:t>
      </w:r>
    </w:p>
    <w:p w:rsidR="002A613C" w:rsidRPr="00DB179A" w:rsidRDefault="00113092" w:rsidP="00A50975">
      <w:pPr>
        <w:pStyle w:val="NoSpacing"/>
        <w:numPr>
          <w:ilvl w:val="0"/>
          <w:numId w:val="16"/>
        </w:numPr>
        <w:spacing w:after="240" w:line="276" w:lineRule="auto"/>
        <w:rPr>
          <w:rFonts w:asciiTheme="minorHAnsi" w:hAnsiTheme="minorHAnsi" w:cs="Tahoma"/>
          <w:spacing w:val="10"/>
          <w:sz w:val="22"/>
          <w:szCs w:val="22"/>
        </w:rPr>
      </w:pPr>
      <w:r>
        <w:rPr>
          <w:rStyle w:val="CharAttribute3"/>
          <w:rFonts w:asciiTheme="minorHAnsi" w:hAnsiTheme="minorHAnsi" w:cs="Tahoma"/>
          <w:szCs w:val="22"/>
        </w:rPr>
        <w:t>D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>ocument</w:t>
      </w:r>
      <w:r>
        <w:rPr>
          <w:rStyle w:val="CharAttribute3"/>
          <w:rFonts w:asciiTheme="minorHAnsi" w:hAnsiTheme="minorHAnsi" w:cs="Tahoma"/>
          <w:szCs w:val="22"/>
        </w:rPr>
        <w:t xml:space="preserve"> preparation</w:t>
      </w:r>
      <w:r w:rsidR="00AD51DD" w:rsidRPr="00DB179A">
        <w:rPr>
          <w:rStyle w:val="CharAttribute3"/>
          <w:rFonts w:asciiTheme="minorHAnsi" w:hAnsiTheme="minorHAnsi" w:cs="Tahoma"/>
          <w:szCs w:val="22"/>
        </w:rPr>
        <w:t xml:space="preserve"> for PCI, AICTE and ISO certification audit</w:t>
      </w:r>
    </w:p>
    <w:p w:rsidR="0038737A" w:rsidRPr="00DB179A" w:rsidRDefault="00AD51DD" w:rsidP="00E449F7">
      <w:pPr>
        <w:pStyle w:val="NoSpacing"/>
        <w:spacing w:before="240" w:after="240"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INDUSTRIAL TRAINING</w:t>
      </w:r>
    </w:p>
    <w:p w:rsidR="0038737A" w:rsidRPr="00DB179A" w:rsidRDefault="00AD51DD" w:rsidP="002A613C">
      <w:pPr>
        <w:pStyle w:val="NoSpacing"/>
        <w:numPr>
          <w:ilvl w:val="0"/>
          <w:numId w:val="12"/>
        </w:numPr>
        <w:spacing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22"/>
          <w:rFonts w:asciiTheme="minorHAnsi" w:eastAsia="Batang" w:hAnsiTheme="minorHAnsi" w:cs="Tahoma"/>
          <w:szCs w:val="22"/>
        </w:rPr>
        <w:t>ESPEE Formulation Pvt. Ltd.</w:t>
      </w:r>
      <w:r w:rsidR="00284B83">
        <w:rPr>
          <w:rStyle w:val="CharAttribute22"/>
          <w:rFonts w:asciiTheme="minorHAnsi" w:eastAsia="Batang" w:hAnsiTheme="minorHAnsi" w:cs="Tahoma"/>
          <w:szCs w:val="22"/>
        </w:rPr>
        <w:t>, Rajkot, Gujarat, India</w:t>
      </w:r>
      <w:r w:rsidR="00284B83">
        <w:rPr>
          <w:rStyle w:val="CharAttribute22"/>
          <w:rFonts w:asciiTheme="minorHAnsi" w:eastAsia="Batang" w:hAnsiTheme="minorHAnsi" w:cs="Tahoma"/>
          <w:szCs w:val="22"/>
        </w:rPr>
        <w:tab/>
      </w:r>
      <w:r w:rsidR="00284B83">
        <w:rPr>
          <w:rStyle w:val="CharAttribute22"/>
          <w:rFonts w:asciiTheme="minorHAnsi" w:eastAsia="Batang" w:hAnsiTheme="minorHAnsi" w:cs="Tahoma"/>
          <w:szCs w:val="22"/>
        </w:rPr>
        <w:tab/>
      </w:r>
      <w:r w:rsidR="00284B83">
        <w:rPr>
          <w:rStyle w:val="CharAttribute22"/>
          <w:rFonts w:asciiTheme="minorHAnsi" w:eastAsia="Batang" w:hAnsiTheme="minorHAnsi" w:cs="Tahoma"/>
          <w:szCs w:val="22"/>
        </w:rPr>
        <w:tab/>
      </w:r>
      <w:r w:rsidR="00284B83">
        <w:rPr>
          <w:rStyle w:val="CharAttribute22"/>
          <w:rFonts w:asciiTheme="minorHAnsi" w:eastAsia="Batang" w:hAnsiTheme="minorHAnsi" w:cs="Tahoma"/>
          <w:szCs w:val="22"/>
        </w:rPr>
        <w:tab/>
        <w:t xml:space="preserve">           </w:t>
      </w:r>
      <w:r w:rsidRPr="00284B83">
        <w:rPr>
          <w:rStyle w:val="CharAttribute22"/>
          <w:rFonts w:asciiTheme="minorHAnsi" w:eastAsia="Batang" w:hAnsiTheme="minorHAnsi" w:cs="Tahoma"/>
          <w:b/>
          <w:szCs w:val="22"/>
        </w:rPr>
        <w:t>April 2006 – July 2006</w:t>
      </w:r>
    </w:p>
    <w:p w:rsidR="00D82084" w:rsidRPr="00F177EE" w:rsidRDefault="00AD51DD" w:rsidP="00F177EE">
      <w:pPr>
        <w:pStyle w:val="NoSpacing"/>
        <w:spacing w:line="276" w:lineRule="auto"/>
        <w:ind w:left="360"/>
        <w:rPr>
          <w:rStyle w:val="CharAttribute1"/>
          <w:rFonts w:asciiTheme="minorHAnsi" w:hAnsiTheme="minorHAnsi" w:cs="Tahoma"/>
          <w:b w:val="0"/>
          <w:spacing w:val="0"/>
          <w:szCs w:val="22"/>
        </w:rPr>
      </w:pPr>
      <w:r w:rsidRPr="00DB179A">
        <w:rPr>
          <w:rStyle w:val="CharAttribute9"/>
          <w:rFonts w:asciiTheme="minorHAnsi" w:eastAsia="Batang" w:hAnsiTheme="minorHAnsi" w:cs="Tahoma"/>
          <w:szCs w:val="22"/>
        </w:rPr>
        <w:t>QC Trainee</w:t>
      </w:r>
      <w:r w:rsidRPr="00DB179A">
        <w:rPr>
          <w:rStyle w:val="CharAttribute22"/>
          <w:rFonts w:asciiTheme="minorHAnsi" w:eastAsia="Batang" w:hAnsiTheme="minorHAnsi" w:cs="Tahoma"/>
          <w:szCs w:val="22"/>
        </w:rPr>
        <w:t xml:space="preserve"> – Learned the different aspects of Tablet/Capsule manufacturing process and Quality control process.</w:t>
      </w:r>
      <w:r w:rsidR="003B52BE" w:rsidRPr="00DB179A">
        <w:rPr>
          <w:rStyle w:val="CharAttribute22"/>
          <w:rFonts w:asciiTheme="minorHAnsi" w:eastAsia="Batang" w:hAnsiTheme="minorHAnsi" w:cs="Tahoma"/>
          <w:szCs w:val="22"/>
        </w:rPr>
        <w:br w:type="page"/>
      </w:r>
    </w:p>
    <w:p w:rsidR="00DB179A" w:rsidRPr="00DB179A" w:rsidRDefault="00DB179A" w:rsidP="00DB179A">
      <w:pPr>
        <w:pStyle w:val="NoSpacing"/>
        <w:spacing w:after="240"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lastRenderedPageBreak/>
        <w:t>EDUCATION</w:t>
      </w:r>
      <w:bookmarkStart w:id="0" w:name="_GoBack"/>
      <w:bookmarkEnd w:id="0"/>
    </w:p>
    <w:p w:rsidR="00DB179A" w:rsidRPr="00DB179A" w:rsidRDefault="00DB179A" w:rsidP="00D82084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M. Pharm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(</w:t>
      </w:r>
      <w:proofErr w:type="spellStart"/>
      <w:r w:rsidRPr="00DB179A">
        <w:rPr>
          <w:rStyle w:val="CharAttribute3"/>
          <w:rFonts w:asciiTheme="minorHAnsi" w:hAnsiTheme="minorHAnsi" w:cs="Tahoma"/>
          <w:szCs w:val="22"/>
        </w:rPr>
        <w:t>Pharmacognosy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>) with 80.00% (Distinction)</w:t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 w:rsidRPr="00F45A12">
        <w:rPr>
          <w:rStyle w:val="CharAttribute3"/>
          <w:rFonts w:asciiTheme="minorHAnsi" w:hAnsiTheme="minorHAnsi" w:cs="Tahoma"/>
          <w:b/>
          <w:szCs w:val="22"/>
        </w:rPr>
        <w:t>June 2008</w:t>
      </w:r>
    </w:p>
    <w:p w:rsidR="00DB179A" w:rsidRPr="00DB179A" w:rsidRDefault="00DB179A" w:rsidP="00DB179A">
      <w:pPr>
        <w:pStyle w:val="NoSpacing"/>
        <w:spacing w:line="276" w:lineRule="auto"/>
        <w:ind w:left="360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 xml:space="preserve">MCOPS, </w:t>
      </w:r>
      <w:proofErr w:type="spellStart"/>
      <w:r w:rsidRPr="00DB179A">
        <w:rPr>
          <w:rStyle w:val="CharAttribute3"/>
          <w:rFonts w:asciiTheme="minorHAnsi" w:hAnsiTheme="minorHAnsi" w:cs="Tahoma"/>
          <w:szCs w:val="22"/>
        </w:rPr>
        <w:t>Manipal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 xml:space="preserve"> University, Karnataka, India</w:t>
      </w:r>
    </w:p>
    <w:p w:rsidR="00DB179A" w:rsidRPr="00DB179A" w:rsidRDefault="00DB179A" w:rsidP="00DB179A">
      <w:pPr>
        <w:pStyle w:val="NoSpacing"/>
        <w:spacing w:after="240" w:line="276" w:lineRule="auto"/>
        <w:ind w:left="360"/>
        <w:rPr>
          <w:rFonts w:asciiTheme="minorHAnsi" w:hAnsiTheme="minorHAnsi" w:cs="Tahoma"/>
          <w:sz w:val="22"/>
          <w:szCs w:val="22"/>
        </w:rPr>
      </w:pPr>
      <w:r w:rsidRPr="002A285D">
        <w:rPr>
          <w:rStyle w:val="CharAttribute3"/>
          <w:rFonts w:asciiTheme="minorHAnsi" w:hAnsiTheme="minorHAnsi" w:cs="Tahoma"/>
          <w:b/>
          <w:szCs w:val="22"/>
        </w:rPr>
        <w:t>Thesis: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</w:t>
      </w:r>
      <w:proofErr w:type="spellStart"/>
      <w:r w:rsidRPr="00DB179A">
        <w:rPr>
          <w:rStyle w:val="CharAttribute3"/>
          <w:rFonts w:asciiTheme="minorHAnsi" w:hAnsiTheme="minorHAnsi" w:cs="Tahoma"/>
          <w:szCs w:val="22"/>
        </w:rPr>
        <w:t>Pharmacognostical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 xml:space="preserve">, Phytochemical and </w:t>
      </w:r>
      <w:proofErr w:type="spellStart"/>
      <w:r w:rsidRPr="00DB179A">
        <w:rPr>
          <w:rStyle w:val="CharAttribute3"/>
          <w:rFonts w:asciiTheme="minorHAnsi" w:hAnsiTheme="minorHAnsi" w:cs="Tahoma"/>
          <w:szCs w:val="22"/>
        </w:rPr>
        <w:t>Hypolipidemic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 xml:space="preserve"> activity of </w:t>
      </w:r>
      <w:proofErr w:type="spellStart"/>
      <w:r w:rsidRPr="00DB179A">
        <w:rPr>
          <w:rStyle w:val="CharAttribute12"/>
          <w:rFonts w:asciiTheme="minorHAnsi" w:hAnsiTheme="minorHAnsi" w:cs="Tahoma"/>
          <w:szCs w:val="22"/>
        </w:rPr>
        <w:t>Phyllanthus</w:t>
      </w:r>
      <w:proofErr w:type="spellEnd"/>
      <w:r w:rsidRPr="00DB179A">
        <w:rPr>
          <w:rStyle w:val="CharAttribute12"/>
          <w:rFonts w:asciiTheme="minorHAnsi" w:hAnsiTheme="minorHAnsi" w:cs="Tahoma"/>
          <w:szCs w:val="22"/>
        </w:rPr>
        <w:t xml:space="preserve"> </w:t>
      </w:r>
      <w:proofErr w:type="spellStart"/>
      <w:r w:rsidRPr="00DB179A">
        <w:rPr>
          <w:rStyle w:val="CharAttribute12"/>
          <w:rFonts w:asciiTheme="minorHAnsi" w:hAnsiTheme="minorHAnsi" w:cs="Tahoma"/>
          <w:szCs w:val="22"/>
        </w:rPr>
        <w:t>reticulatus</w:t>
      </w:r>
      <w:proofErr w:type="spellEnd"/>
      <w:r w:rsidRPr="00DB179A">
        <w:rPr>
          <w:rStyle w:val="CharAttribute12"/>
          <w:rFonts w:asciiTheme="minorHAnsi" w:hAnsiTheme="minorHAnsi" w:cs="Tahoma"/>
          <w:szCs w:val="22"/>
        </w:rPr>
        <w:t xml:space="preserve"> </w:t>
      </w:r>
      <w:proofErr w:type="spellStart"/>
      <w:r w:rsidRPr="00DB179A">
        <w:rPr>
          <w:rStyle w:val="CharAttribute12"/>
          <w:rFonts w:asciiTheme="minorHAnsi" w:hAnsiTheme="minorHAnsi" w:cs="Tahoma"/>
          <w:szCs w:val="22"/>
        </w:rPr>
        <w:t>Poir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>.</w:t>
      </w:r>
    </w:p>
    <w:p w:rsidR="00DB179A" w:rsidRPr="00DB179A" w:rsidRDefault="00DB179A" w:rsidP="00D82084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B. Pharm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with 71.31% (Distinction)</w:t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7"/>
          <w:rFonts w:asciiTheme="minorHAnsi" w:hAnsiTheme="minorHAnsi" w:cs="Tahoma"/>
          <w:szCs w:val="22"/>
        </w:rPr>
        <w:tab/>
        <w:t xml:space="preserve"> </w:t>
      </w:r>
      <w:r w:rsidRPr="00F45A12">
        <w:rPr>
          <w:rStyle w:val="CharAttribute3"/>
          <w:rFonts w:asciiTheme="minorHAnsi" w:hAnsiTheme="minorHAnsi" w:cs="Tahoma"/>
          <w:b/>
          <w:szCs w:val="22"/>
        </w:rPr>
        <w:t>April 2006</w:t>
      </w:r>
    </w:p>
    <w:p w:rsidR="00DB179A" w:rsidRPr="00DB179A" w:rsidRDefault="00DB179A" w:rsidP="00DB179A">
      <w:pPr>
        <w:pStyle w:val="NoSpacing"/>
        <w:spacing w:after="240" w:line="276" w:lineRule="auto"/>
        <w:ind w:left="360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 xml:space="preserve">Rofel college of Pharmacy, </w:t>
      </w:r>
      <w:proofErr w:type="spellStart"/>
      <w:r w:rsidRPr="00DB179A">
        <w:rPr>
          <w:rStyle w:val="CharAttribute3"/>
          <w:rFonts w:asciiTheme="minorHAnsi" w:hAnsiTheme="minorHAnsi" w:cs="Tahoma"/>
          <w:szCs w:val="22"/>
        </w:rPr>
        <w:t>Vapi</w:t>
      </w:r>
      <w:proofErr w:type="spellEnd"/>
      <w:r w:rsidRPr="00DB179A">
        <w:rPr>
          <w:rStyle w:val="CharAttribute3"/>
          <w:rFonts w:asciiTheme="minorHAnsi" w:hAnsiTheme="minorHAnsi" w:cs="Tahoma"/>
          <w:szCs w:val="22"/>
        </w:rPr>
        <w:t>, V.N.S.G.U, Surat, Gujarat, India</w:t>
      </w:r>
    </w:p>
    <w:p w:rsidR="00DB179A" w:rsidRPr="00DB179A" w:rsidRDefault="00DB179A" w:rsidP="00D82084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H.S.C.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with 75.85% (Distinction)</w:t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 w:rsidRPr="00DB179A"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 w:rsidRPr="00F45A12">
        <w:rPr>
          <w:rStyle w:val="CharAttribute3"/>
          <w:rFonts w:asciiTheme="minorHAnsi" w:hAnsiTheme="minorHAnsi" w:cs="Tahoma"/>
          <w:b/>
          <w:szCs w:val="22"/>
        </w:rPr>
        <w:t>April 2002</w:t>
      </w:r>
    </w:p>
    <w:p w:rsidR="00DB179A" w:rsidRPr="00DB179A" w:rsidRDefault="00DB179A" w:rsidP="00DB179A">
      <w:pPr>
        <w:pStyle w:val="NoSpacing"/>
        <w:spacing w:after="240" w:line="276" w:lineRule="auto"/>
        <w:ind w:left="360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G.S.H.S.E.B., Gandhinagar, Gujarat, India</w:t>
      </w:r>
    </w:p>
    <w:p w:rsidR="00DB179A" w:rsidRPr="00DB179A" w:rsidRDefault="00DB179A" w:rsidP="00D82084">
      <w:pPr>
        <w:pStyle w:val="NoSpacing"/>
        <w:numPr>
          <w:ilvl w:val="0"/>
          <w:numId w:val="15"/>
        </w:numPr>
        <w:spacing w:line="276" w:lineRule="auto"/>
        <w:rPr>
          <w:rFonts w:asciiTheme="minorHAnsi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S.S.C.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with 85.86%. (Distinctio</w:t>
      </w:r>
      <w:r>
        <w:rPr>
          <w:rStyle w:val="CharAttribute3"/>
          <w:rFonts w:asciiTheme="minorHAnsi" w:hAnsiTheme="minorHAnsi" w:cs="Tahoma"/>
          <w:szCs w:val="22"/>
        </w:rPr>
        <w:t>n)</w:t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</w:r>
      <w:r>
        <w:rPr>
          <w:rStyle w:val="CharAttribute3"/>
          <w:rFonts w:asciiTheme="minorHAnsi" w:hAnsiTheme="minorHAnsi" w:cs="Tahoma"/>
          <w:szCs w:val="22"/>
        </w:rPr>
        <w:tab/>
        <w:t xml:space="preserve">          </w:t>
      </w:r>
      <w:r w:rsidRPr="00F45A12">
        <w:rPr>
          <w:rStyle w:val="CharAttribute3"/>
          <w:rFonts w:asciiTheme="minorHAnsi" w:hAnsiTheme="minorHAnsi" w:cs="Tahoma"/>
          <w:b/>
          <w:szCs w:val="22"/>
        </w:rPr>
        <w:t>March 2000</w:t>
      </w:r>
    </w:p>
    <w:p w:rsidR="00DB179A" w:rsidRPr="00DB179A" w:rsidRDefault="00DB179A" w:rsidP="00DB179A">
      <w:pPr>
        <w:pStyle w:val="NoSpacing"/>
        <w:spacing w:after="240" w:line="276" w:lineRule="auto"/>
        <w:ind w:left="360"/>
        <w:rPr>
          <w:rStyle w:val="CharAttribute1"/>
          <w:rFonts w:asciiTheme="minorHAnsi" w:hAnsiTheme="minorHAnsi" w:cs="Tahoma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G.S.E.B., Gandhinagar, Gujarat, India</w:t>
      </w:r>
    </w:p>
    <w:p w:rsidR="0038737A" w:rsidRPr="00DB179A" w:rsidRDefault="003A27EB" w:rsidP="00E449F7">
      <w:pPr>
        <w:pStyle w:val="NoSpacing"/>
        <w:spacing w:after="240" w:line="276" w:lineRule="auto"/>
        <w:rPr>
          <w:rFonts w:asciiTheme="minorHAnsi" w:hAnsiTheme="minorHAnsi" w:cs="Tahoma"/>
          <w:sz w:val="22"/>
          <w:szCs w:val="22"/>
        </w:rPr>
      </w:pPr>
      <w:r>
        <w:rPr>
          <w:rStyle w:val="CharAttribute1"/>
          <w:rFonts w:asciiTheme="minorHAnsi" w:hAnsiTheme="minorHAnsi" w:cs="Tahoma"/>
          <w:szCs w:val="22"/>
        </w:rPr>
        <w:t>PUBLICATION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Aswatha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Ram H.N.,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Shreedhara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C.S.,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Sachin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Zanwar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B., “Antioxidant studies of aqueous extract of </w:t>
      </w:r>
      <w:proofErr w:type="spellStart"/>
      <w:r w:rsidRPr="00F45A1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F45A1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F45A1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reticulatus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”,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Pharmacologyonline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, Jan-Apr 2008, Vol. 1, 351-364.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Aswatha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Ram H. N.*,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Shreedhara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C.S.,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Sachin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B.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Zanwar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., In Vitro Free Radical Scavenging Potential of Methanol Extract of Entire Plant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reticulatus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”,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Pharmacologyonline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May-August 2008, Vol. 2, 440- 451. 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Aswatha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Ram H.N.,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Shreedhara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C.S.,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Sachin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Zanwar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B., “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Pharmacognostical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Evaluation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reticulatus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.”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Pharmacognosy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Magazine, Apr-Jun 2009, 4(18): 176-182.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Dharmishtha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A. M., Mishra S. H.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G., “Antioxidant studies of   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methanolic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extract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Randia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dumatorum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gramStart"/>
      <w:r w:rsidRPr="00984E92">
        <w:rPr>
          <w:rStyle w:val="CharAttribute30"/>
          <w:rFonts w:asciiTheme="minorHAnsi" w:eastAsia="Batang" w:hAnsiTheme="minorHAnsi" w:cs="Tahoma"/>
          <w:sz w:val="22"/>
          <w:szCs w:val="22"/>
        </w:rPr>
        <w:t>Lam</w:t>
      </w:r>
      <w:proofErr w:type="gramEnd"/>
      <w:r w:rsidRPr="00984E92">
        <w:rPr>
          <w:rStyle w:val="CharAttribute30"/>
          <w:rFonts w:asciiTheme="minorHAnsi" w:eastAsia="Batang" w:hAnsiTheme="minorHAnsi" w:cs="Tahoma"/>
          <w:sz w:val="22"/>
          <w:szCs w:val="22"/>
        </w:rPr>
        <w:t>.</w:t>
      </w:r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”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Pharmacologyonline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1: 22-34 (2009).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Movalia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Dharmishtha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Keyur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P., “Quantitation of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Rutin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in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Methanolic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Leaf Extract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reticulates</w:t>
      </w:r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 </w:t>
      </w:r>
      <w:proofErr w:type="gram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by</w:t>
      </w:r>
      <w:proofErr w:type="gram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High Performance Thin Layer Chromatography.” international Journal of pharmacy research and development, July-2009 / Volume - 1 / Article No – 1.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Movalia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Dharmishtha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A, Mishra Shri Hari. H.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P., “preliminary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Pharmacognostic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and Physicochemical evaluation of Leaf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Randia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dumetorum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Lamk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.</w:t>
      </w:r>
      <w:proofErr w:type="gram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”.</w:t>
      </w:r>
      <w:proofErr w:type="gram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Journal of pharmacy research, 2009, 2(7), 1212-1213.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Movalia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Dharmishtha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“Antibacterial activity of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Methanolic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fruit extract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Randia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dumetorum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Lamk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.”, International Journal of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PharmTech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Research, July-Sept 2009, 1(3), 679-681.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Shreedhara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C.S.,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Aswatha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Ram H.N.,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Sachin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B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Zanwar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 Phytochemical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Physico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-chemical screening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reticulatus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Aryavaidyan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, Feb-Apr 2009, Vol. XXII, No.3, 173-179.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Shreedhara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C.S.,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Aswatha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Ram H.N.,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Sachin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B.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Zanwar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“Free radical scavenging activity of aqueous root extract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Argyreia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nervosa</w:t>
      </w:r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(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Burm.f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.)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Boj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. (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Convolvulaceae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)”, Journal of Natural Remedies, July-Dec 2009, Vol. 9/2: 216-223.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lastRenderedPageBreak/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Movalia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Dharmishtha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A.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Keyur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P., Development and Validation of HPTLC Method for Quantitative Estimation β-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sitosterol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in Plant Extract of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Phyllanthus</w:t>
      </w:r>
      <w:proofErr w:type="spellEnd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 xml:space="preserve"> </w:t>
      </w:r>
      <w:proofErr w:type="spellStart"/>
      <w:r w:rsidRPr="00984E92">
        <w:rPr>
          <w:rStyle w:val="CharAttribute30"/>
          <w:rFonts w:asciiTheme="minorHAnsi" w:eastAsia="Batang" w:hAnsiTheme="minorHAnsi" w:cs="Tahoma"/>
          <w:i/>
          <w:sz w:val="22"/>
          <w:szCs w:val="22"/>
        </w:rPr>
        <w:t>reticulatus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Poir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. In international journal of pharmaceutical formulation and analysis, March-2010, Vol. 2.</w:t>
      </w:r>
    </w:p>
    <w:p w:rsidR="00D70DBD" w:rsidRPr="00DB179A" w:rsidRDefault="00D70DBD" w:rsidP="002A613C">
      <w:pPr>
        <w:pStyle w:val="NoSpacing"/>
        <w:numPr>
          <w:ilvl w:val="0"/>
          <w:numId w:val="11"/>
        </w:numPr>
        <w:spacing w:after="240" w:line="276" w:lineRule="auto"/>
        <w:rPr>
          <w:rStyle w:val="CharAttribute30"/>
          <w:rFonts w:asciiTheme="minorHAnsi" w:eastAsia="Batang" w:hAnsiTheme="minorHAnsi" w:cs="Tahoma"/>
          <w:sz w:val="22"/>
          <w:szCs w:val="22"/>
        </w:rPr>
      </w:pPr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Annie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Shirwaikar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Saleemulla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Khan,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Yogesh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H.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Kamariya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Bharatkumar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D. Patel and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Falguni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P.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Gajera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, Medicinal Plants for the Management of </w:t>
      </w:r>
      <w:proofErr w:type="spellStart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>Post Menopausal</w:t>
      </w:r>
      <w:proofErr w:type="spellEnd"/>
      <w:r w:rsidRPr="00DB179A">
        <w:rPr>
          <w:rStyle w:val="CharAttribute30"/>
          <w:rFonts w:asciiTheme="minorHAnsi" w:eastAsia="Batang" w:hAnsiTheme="minorHAnsi" w:cs="Tahoma"/>
          <w:sz w:val="22"/>
          <w:szCs w:val="22"/>
        </w:rPr>
        <w:t xml:space="preserve"> Osteoporosis: A Review, The Open Bone Journal, 2010, 2, 1-13.</w:t>
      </w:r>
    </w:p>
    <w:p w:rsidR="005A1D41" w:rsidRPr="00DB179A" w:rsidRDefault="005A1D41" w:rsidP="003D0286">
      <w:pPr>
        <w:pStyle w:val="NoSpacing"/>
        <w:spacing w:after="240" w:line="276" w:lineRule="auto"/>
        <w:rPr>
          <w:rStyle w:val="CharAttribute22"/>
          <w:rFonts w:asciiTheme="minorHAnsi" w:eastAsia="Batang" w:hAnsiTheme="minorHAnsi" w:cs="Tahoma"/>
          <w:szCs w:val="22"/>
        </w:rPr>
      </w:pPr>
      <w:r w:rsidRPr="00DB179A">
        <w:rPr>
          <w:rStyle w:val="CharAttribute1"/>
          <w:rFonts w:asciiTheme="minorHAnsi" w:hAnsiTheme="minorHAnsi"/>
        </w:rPr>
        <w:t>CERTIFICATIONS</w:t>
      </w:r>
    </w:p>
    <w:p w:rsidR="005A1D41" w:rsidRPr="00DB179A" w:rsidRDefault="005A1D41" w:rsidP="005A1D41">
      <w:pPr>
        <w:pStyle w:val="NoSpacing"/>
        <w:numPr>
          <w:ilvl w:val="0"/>
          <w:numId w:val="8"/>
        </w:numPr>
        <w:spacing w:line="276" w:lineRule="auto"/>
        <w:rPr>
          <w:rStyle w:val="CharAttribute22"/>
          <w:rFonts w:asciiTheme="minorHAnsi" w:eastAsia="Batang" w:hAnsiTheme="minorHAnsi" w:cs="Tahoma"/>
          <w:szCs w:val="22"/>
        </w:rPr>
      </w:pPr>
      <w:r w:rsidRPr="00DB179A">
        <w:rPr>
          <w:rStyle w:val="CharAttribute22"/>
          <w:rFonts w:asciiTheme="minorHAnsi" w:eastAsia="Batang" w:hAnsiTheme="minorHAnsi" w:cs="Tahoma"/>
          <w:szCs w:val="22"/>
        </w:rPr>
        <w:t xml:space="preserve"> “General course in Intellectual Property Rights (DL-101)” conducted by Worldwide Intellectual property Organization (W.I.P.O.), Geneva.</w:t>
      </w:r>
    </w:p>
    <w:p w:rsidR="005A1D41" w:rsidRPr="00DB179A" w:rsidRDefault="002A285D" w:rsidP="005A1D41">
      <w:pPr>
        <w:pStyle w:val="NoSpacing"/>
        <w:numPr>
          <w:ilvl w:val="0"/>
          <w:numId w:val="8"/>
        </w:numPr>
        <w:spacing w:after="240" w:line="276" w:lineRule="auto"/>
        <w:rPr>
          <w:rStyle w:val="CharAttribute22"/>
          <w:rFonts w:asciiTheme="minorHAnsi" w:eastAsia="Batang" w:hAnsiTheme="minorHAnsi" w:cs="Tahoma"/>
          <w:szCs w:val="22"/>
        </w:rPr>
      </w:pPr>
      <w:r w:rsidRPr="00DB179A">
        <w:rPr>
          <w:rStyle w:val="CharAttribute22"/>
          <w:rFonts w:asciiTheme="minorHAnsi" w:eastAsia="Batang" w:hAnsiTheme="minorHAnsi" w:cs="Tahoma"/>
          <w:szCs w:val="22"/>
        </w:rPr>
        <w:t>“Patenting in Pharmaceuticals”</w:t>
      </w:r>
      <w:r>
        <w:rPr>
          <w:rStyle w:val="CharAttribute22"/>
          <w:rFonts w:asciiTheme="minorHAnsi" w:eastAsia="Batang" w:hAnsiTheme="minorHAnsi" w:cs="Tahoma"/>
          <w:szCs w:val="22"/>
        </w:rPr>
        <w:t xml:space="preserve">, </w:t>
      </w:r>
      <w:r w:rsidRPr="00DB179A">
        <w:rPr>
          <w:rStyle w:val="CharAttribute22"/>
          <w:rFonts w:asciiTheme="minorHAnsi" w:eastAsia="Batang" w:hAnsiTheme="minorHAnsi" w:cs="Tahoma"/>
          <w:szCs w:val="22"/>
        </w:rPr>
        <w:t>organized by S. J. Thakkar Pharmacy College, Rajkot during 17th to 29th May, 2010</w:t>
      </w:r>
      <w:r>
        <w:rPr>
          <w:rStyle w:val="CharAttribute22"/>
          <w:rFonts w:asciiTheme="minorHAnsi" w:eastAsia="Batang" w:hAnsiTheme="minorHAnsi" w:cs="Tahoma"/>
          <w:szCs w:val="22"/>
        </w:rPr>
        <w:t xml:space="preserve">. This was sponsored by </w:t>
      </w:r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 xml:space="preserve">AICTE </w:t>
      </w:r>
      <w:r>
        <w:rPr>
          <w:rStyle w:val="CharAttribute22"/>
          <w:rFonts w:asciiTheme="minorHAnsi" w:eastAsia="Batang" w:hAnsiTheme="minorHAnsi" w:cs="Tahoma"/>
          <w:szCs w:val="22"/>
        </w:rPr>
        <w:t>staff development program</w:t>
      </w:r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>.</w:t>
      </w:r>
    </w:p>
    <w:p w:rsidR="005A1D41" w:rsidRPr="00DB179A" w:rsidRDefault="005A1D41" w:rsidP="005A1D41">
      <w:pPr>
        <w:pStyle w:val="NoSpacing"/>
        <w:spacing w:after="240" w:line="276" w:lineRule="auto"/>
        <w:rPr>
          <w:rStyle w:val="CharAttribute1"/>
          <w:rFonts w:asciiTheme="minorHAnsi" w:hAnsiTheme="minorHAnsi"/>
        </w:rPr>
      </w:pPr>
      <w:r w:rsidRPr="00DB179A">
        <w:rPr>
          <w:rStyle w:val="CharAttribute1"/>
          <w:rFonts w:asciiTheme="minorHAnsi" w:hAnsiTheme="minorHAnsi"/>
        </w:rPr>
        <w:t>ACHIEVEMENTS</w:t>
      </w:r>
    </w:p>
    <w:p w:rsidR="0038737A" w:rsidRPr="004D77DA" w:rsidRDefault="006C1032" w:rsidP="004D77DA">
      <w:pPr>
        <w:pStyle w:val="NoSpacing"/>
        <w:spacing w:after="240" w:line="276" w:lineRule="auto"/>
        <w:rPr>
          <w:rFonts w:asciiTheme="minorHAnsi" w:hAnsiTheme="minorHAnsi" w:cs="Tahoma"/>
          <w:sz w:val="22"/>
          <w:szCs w:val="22"/>
        </w:rPr>
      </w:pPr>
      <w:r>
        <w:rPr>
          <w:rStyle w:val="CharAttribute22"/>
          <w:rFonts w:asciiTheme="minorHAnsi" w:eastAsia="Batang" w:hAnsiTheme="minorHAnsi" w:cs="Tahoma"/>
          <w:szCs w:val="22"/>
        </w:rPr>
        <w:t>Q</w:t>
      </w:r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>ualified Graduate Aptitude Test of Engineering (GATE) in the year of 2006</w:t>
      </w:r>
      <w:r w:rsidR="003D0286">
        <w:rPr>
          <w:rStyle w:val="CharAttribute22"/>
          <w:rFonts w:asciiTheme="minorHAnsi" w:eastAsia="Batang" w:hAnsiTheme="minorHAnsi" w:cs="Tahoma"/>
          <w:szCs w:val="22"/>
        </w:rPr>
        <w:t>,</w:t>
      </w:r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 xml:space="preserve"> organized by Indian Institute of Technology (IIT), </w:t>
      </w:r>
      <w:proofErr w:type="spellStart"/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>kharagpur</w:t>
      </w:r>
      <w:proofErr w:type="spellEnd"/>
      <w:r w:rsidR="005A1D41" w:rsidRPr="00DB179A">
        <w:rPr>
          <w:rStyle w:val="CharAttribute22"/>
          <w:rFonts w:asciiTheme="minorHAnsi" w:eastAsia="Batang" w:hAnsiTheme="minorHAnsi" w:cs="Tahoma"/>
          <w:szCs w:val="22"/>
        </w:rPr>
        <w:t xml:space="preserve"> with 87.33 percentile, All India Rank (AIR) – 1802.</w:t>
      </w:r>
    </w:p>
    <w:p w:rsidR="0038737A" w:rsidRPr="00DB179A" w:rsidRDefault="00AD51DD" w:rsidP="0033542E">
      <w:pPr>
        <w:pStyle w:val="NoSpacing"/>
        <w:spacing w:after="240" w:line="276" w:lineRule="auto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1"/>
          <w:rFonts w:asciiTheme="minorHAnsi" w:hAnsiTheme="minorHAnsi" w:cs="Tahoma"/>
          <w:szCs w:val="22"/>
        </w:rPr>
        <w:t>LANGUAGES</w:t>
      </w:r>
    </w:p>
    <w:p w:rsidR="0038737A" w:rsidRPr="00DB179A" w:rsidRDefault="00AD51DD" w:rsidP="00EB0991">
      <w:pPr>
        <w:pStyle w:val="NoSpacing"/>
        <w:numPr>
          <w:ilvl w:val="0"/>
          <w:numId w:val="18"/>
        </w:numPr>
        <w:spacing w:line="276" w:lineRule="auto"/>
        <w:ind w:left="648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Gujarati</w:t>
      </w:r>
      <w:r w:rsidR="00FF33F3">
        <w:rPr>
          <w:rStyle w:val="CharAttribute3"/>
          <w:rFonts w:asciiTheme="minorHAnsi" w:hAnsiTheme="minorHAnsi" w:cs="Tahoma"/>
          <w:szCs w:val="22"/>
        </w:rPr>
        <w:t>: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Native language</w:t>
      </w:r>
    </w:p>
    <w:p w:rsidR="0038737A" w:rsidRPr="00DB179A" w:rsidRDefault="00AD51DD" w:rsidP="00EB0991">
      <w:pPr>
        <w:pStyle w:val="NoSpacing"/>
        <w:numPr>
          <w:ilvl w:val="0"/>
          <w:numId w:val="18"/>
        </w:numPr>
        <w:spacing w:line="276" w:lineRule="auto"/>
        <w:ind w:left="648"/>
        <w:rPr>
          <w:rFonts w:asciiTheme="minorHAnsi" w:eastAsia="Times New Roman" w:hAnsiTheme="minorHAnsi" w:cs="Tahoma"/>
          <w:sz w:val="22"/>
          <w:szCs w:val="22"/>
        </w:rPr>
      </w:pPr>
      <w:r w:rsidRPr="00DB179A">
        <w:rPr>
          <w:rStyle w:val="CharAttribute3"/>
          <w:rFonts w:asciiTheme="minorHAnsi" w:hAnsiTheme="minorHAnsi" w:cs="Tahoma"/>
          <w:szCs w:val="22"/>
        </w:rPr>
        <w:t>Hindi and English</w:t>
      </w:r>
      <w:r w:rsidR="00FF33F3">
        <w:rPr>
          <w:rStyle w:val="CharAttribute3"/>
          <w:rFonts w:asciiTheme="minorHAnsi" w:hAnsiTheme="minorHAnsi" w:cs="Tahoma"/>
          <w:szCs w:val="22"/>
        </w:rPr>
        <w:t>:</w:t>
      </w:r>
      <w:r w:rsidR="009F198C">
        <w:rPr>
          <w:rStyle w:val="CharAttribute3"/>
          <w:rFonts w:asciiTheme="minorHAnsi" w:hAnsiTheme="minorHAnsi" w:cs="Tahoma"/>
          <w:szCs w:val="22"/>
        </w:rPr>
        <w:t xml:space="preserve"> Able to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 </w:t>
      </w:r>
      <w:r w:rsidR="009F198C">
        <w:rPr>
          <w:rStyle w:val="CharAttribute3"/>
          <w:rFonts w:asciiTheme="minorHAnsi" w:hAnsiTheme="minorHAnsi" w:cs="Tahoma"/>
          <w:szCs w:val="22"/>
        </w:rPr>
        <w:t>s</w:t>
      </w:r>
      <w:r w:rsidRPr="00DB179A">
        <w:rPr>
          <w:rStyle w:val="CharAttribute3"/>
          <w:rFonts w:asciiTheme="minorHAnsi" w:hAnsiTheme="minorHAnsi" w:cs="Tahoma"/>
          <w:szCs w:val="22"/>
        </w:rPr>
        <w:t xml:space="preserve">peak fluently and read/write with good proficiency </w:t>
      </w:r>
    </w:p>
    <w:sectPr w:rsidR="0038737A" w:rsidRPr="00DB179A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2862219"/>
    <w:lvl w:ilvl="0" w:tplc="FAEA657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4B08FFF6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46CA484E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E8E45BA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748EF148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0540C98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9B92AEC6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59A228A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832EEC84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hybridMultilevel"/>
    <w:tmpl w:val="29242570"/>
    <w:lvl w:ilvl="0" w:tplc="276CD58A">
      <w:numFmt w:val="bullet"/>
      <w:lvlText w:val="-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B2841E0A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CA9EBE78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7680739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A65A52E8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26E7FB8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474CADD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FC2BA6A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FBC08298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2" w15:restartNumberingAfterBreak="0">
    <w:nsid w:val="00000003"/>
    <w:multiLevelType w:val="hybridMultilevel"/>
    <w:tmpl w:val="20581660"/>
    <w:lvl w:ilvl="0" w:tplc="C130C058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64163D8C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AD2C1914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94F628F4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601EDF16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B524482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8632B6DA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5B2E5582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C7F214CA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3" w15:restartNumberingAfterBreak="0">
    <w:nsid w:val="00000004"/>
    <w:multiLevelType w:val="hybridMultilevel"/>
    <w:tmpl w:val="04049482"/>
    <w:lvl w:ilvl="0" w:tplc="2AFEB5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39CD376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E49CC5F6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47ACF18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4052F998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C6E0F950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FF982C9C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B6B48F3A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4FACC822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4" w15:restartNumberingAfterBreak="0">
    <w:nsid w:val="00000005"/>
    <w:multiLevelType w:val="hybridMultilevel"/>
    <w:tmpl w:val="47365528"/>
    <w:lvl w:ilvl="0" w:tplc="AB4867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42120176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78D4EF56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6706CA5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8A6DFC0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7F8ED1BC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BFA0CFC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6AA4827C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6F4C55A4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5" w15:restartNumberingAfterBreak="0">
    <w:nsid w:val="0717241A"/>
    <w:multiLevelType w:val="hybridMultilevel"/>
    <w:tmpl w:val="88DCD568"/>
    <w:lvl w:ilvl="0" w:tplc="276CD58A">
      <w:numFmt w:val="bullet"/>
      <w:lvlText w:val="-"/>
      <w:lvlJc w:val="left"/>
      <w:pPr>
        <w:ind w:left="108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D82B79"/>
    <w:multiLevelType w:val="hybridMultilevel"/>
    <w:tmpl w:val="250E059C"/>
    <w:lvl w:ilvl="0" w:tplc="70C0E6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E74D6"/>
    <w:multiLevelType w:val="hybridMultilevel"/>
    <w:tmpl w:val="095C5ED2"/>
    <w:lvl w:ilvl="0" w:tplc="F93402B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6633E6"/>
    <w:multiLevelType w:val="hybridMultilevel"/>
    <w:tmpl w:val="250E059C"/>
    <w:lvl w:ilvl="0" w:tplc="70C0E6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E234BB"/>
    <w:multiLevelType w:val="hybridMultilevel"/>
    <w:tmpl w:val="9B4C510A"/>
    <w:lvl w:ilvl="0" w:tplc="DB4ED33E">
      <w:start w:val="7"/>
      <w:numFmt w:val="bullet"/>
      <w:lvlText w:val="-"/>
      <w:lvlJc w:val="left"/>
      <w:pPr>
        <w:ind w:left="720" w:hanging="360"/>
      </w:pPr>
      <w:rPr>
        <w:rFonts w:ascii="Calibri" w:eastAsia="Batang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619A0"/>
    <w:multiLevelType w:val="hybridMultilevel"/>
    <w:tmpl w:val="CE4858D6"/>
    <w:lvl w:ilvl="0" w:tplc="7E98F65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6C013A"/>
    <w:multiLevelType w:val="hybridMultilevel"/>
    <w:tmpl w:val="229C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3AD4"/>
    <w:multiLevelType w:val="hybridMultilevel"/>
    <w:tmpl w:val="08FE5D32"/>
    <w:lvl w:ilvl="0" w:tplc="276CD58A">
      <w:numFmt w:val="bullet"/>
      <w:lvlText w:val="-"/>
      <w:lvlJc w:val="left"/>
      <w:pPr>
        <w:ind w:left="108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AF5482"/>
    <w:multiLevelType w:val="hybridMultilevel"/>
    <w:tmpl w:val="CA745288"/>
    <w:lvl w:ilvl="0" w:tplc="8EE433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C8684D"/>
    <w:multiLevelType w:val="hybridMultilevel"/>
    <w:tmpl w:val="33993877"/>
    <w:lvl w:ilvl="0" w:tplc="3B00D708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DA2ED9D4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36B40DEE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B5E0BF70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79AB96C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050E1BC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ADB8114A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859EA4F4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9086F506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5" w15:restartNumberingAfterBreak="0">
    <w:nsid w:val="6B600973"/>
    <w:multiLevelType w:val="hybridMultilevel"/>
    <w:tmpl w:val="66C4C2A8"/>
    <w:lvl w:ilvl="0" w:tplc="276CD58A">
      <w:numFmt w:val="bullet"/>
      <w:lvlText w:val="-"/>
      <w:lvlJc w:val="left"/>
      <w:pPr>
        <w:ind w:left="108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5543E2"/>
    <w:multiLevelType w:val="hybridMultilevel"/>
    <w:tmpl w:val="63FE6F62"/>
    <w:lvl w:ilvl="0" w:tplc="A22619BA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9D396E"/>
    <w:multiLevelType w:val="hybridMultilevel"/>
    <w:tmpl w:val="C95A3144"/>
    <w:lvl w:ilvl="0" w:tplc="86225B3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7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8"/>
  </w:num>
  <w:num w:numId="16">
    <w:abstractNumId w:val="15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38737A"/>
    <w:rsid w:val="00004540"/>
    <w:rsid w:val="00086B5B"/>
    <w:rsid w:val="000C3428"/>
    <w:rsid w:val="00113092"/>
    <w:rsid w:val="00116758"/>
    <w:rsid w:val="001C6373"/>
    <w:rsid w:val="00275EFE"/>
    <w:rsid w:val="00284B83"/>
    <w:rsid w:val="002A285D"/>
    <w:rsid w:val="002A613C"/>
    <w:rsid w:val="002A67DF"/>
    <w:rsid w:val="0033542E"/>
    <w:rsid w:val="0038737A"/>
    <w:rsid w:val="003A27EB"/>
    <w:rsid w:val="003B52BE"/>
    <w:rsid w:val="003D0286"/>
    <w:rsid w:val="00407D73"/>
    <w:rsid w:val="004A4F06"/>
    <w:rsid w:val="004D77DA"/>
    <w:rsid w:val="0056174B"/>
    <w:rsid w:val="005652E0"/>
    <w:rsid w:val="00585AF3"/>
    <w:rsid w:val="005A1D41"/>
    <w:rsid w:val="005F4FF3"/>
    <w:rsid w:val="00681716"/>
    <w:rsid w:val="006C1032"/>
    <w:rsid w:val="0074294E"/>
    <w:rsid w:val="00885015"/>
    <w:rsid w:val="008858AF"/>
    <w:rsid w:val="00904BD6"/>
    <w:rsid w:val="00905EFB"/>
    <w:rsid w:val="0097072D"/>
    <w:rsid w:val="00984E92"/>
    <w:rsid w:val="009F198C"/>
    <w:rsid w:val="00A0419F"/>
    <w:rsid w:val="00A50975"/>
    <w:rsid w:val="00AB567B"/>
    <w:rsid w:val="00AD51DD"/>
    <w:rsid w:val="00B222F4"/>
    <w:rsid w:val="00B33C7A"/>
    <w:rsid w:val="00B47320"/>
    <w:rsid w:val="00B745CC"/>
    <w:rsid w:val="00B842DB"/>
    <w:rsid w:val="00CA20F9"/>
    <w:rsid w:val="00D16350"/>
    <w:rsid w:val="00D44A46"/>
    <w:rsid w:val="00D70DBD"/>
    <w:rsid w:val="00D82084"/>
    <w:rsid w:val="00DB179A"/>
    <w:rsid w:val="00DB67F0"/>
    <w:rsid w:val="00E06874"/>
    <w:rsid w:val="00E449F7"/>
    <w:rsid w:val="00EB0991"/>
    <w:rsid w:val="00EF30FE"/>
    <w:rsid w:val="00F177EE"/>
    <w:rsid w:val="00F217D7"/>
    <w:rsid w:val="00F45A12"/>
    <w:rsid w:val="00FC5F14"/>
    <w:rsid w:val="00FF33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87596"/>
  <w15:docId w15:val="{7F2424B5-0235-443B-AD5D-69EBB9B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customStyle="1" w:styleId="WW8Num18z0">
    <w:name w:val="WW8Num18z0"/>
    <w:rsid w:val="002A613C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C315-BF18-4529-AF7D-3EB15967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810</Words>
  <Characters>4618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Jigneshkumar Natavarlal Vasoya (HOLMES)</cp:lastModifiedBy>
  <cp:revision>58</cp:revision>
  <dcterms:created xsi:type="dcterms:W3CDTF">2017-02-14T06:09:00Z</dcterms:created>
  <dcterms:modified xsi:type="dcterms:W3CDTF">2017-06-21T05:54:00Z</dcterms:modified>
</cp:coreProperties>
</file>