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22"/>
          <w:szCs w:val="22"/>
        </w:rPr>
        <w:t xml:space="preserve">Falguni Vasoya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M-204, Air Castles Society,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Near Alard Group of Institutes,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Marunji, Hinjewadi,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Pune- 411057.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+91 9960240328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"/>
          <w:spacing w:val="10"/>
          <w:sz w:val="22"/>
          <w:szCs w:val="22"/>
        </w:rPr>
        <w:t>falgunigajera37@gmail.com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6"/>
          <w:spacing w:val="10"/>
          <w:b/>
          <w:sz w:val="22"/>
          <w:szCs w:val="22"/>
        </w:rPr>
        <w:t xml:space="preserve">RESUME SUMMARY</w:t>
      </w:r>
    </w:p>
    <w:p>
      <w:pPr>
        <w:pStyle w:val="Para2"/>
        <w:spacing w:line="276" w:lineRule="auto" w:after="240"/>
        <w:ind w:firstLine="720"/>
        <w:rPr>
          <w:sz w:val="20"/>
          <w:szCs w:val="20"/>
          <w:rFonts w:ascii="Tahoma" w:eastAsia="Tahoma" w:hAnsi="Tahoma" w:hint="default"/>
        </w:rPr>
      </w:pPr>
      <w:r>
        <w:rPr>
          <w:rStyle w:val="Character7"/>
          <w:spacing w:val="10"/>
          <w:sz w:val="22"/>
          <w:szCs w:val="22"/>
        </w:rPr>
        <w:t xml:space="preserve">Experienced and accomplished in different skills with different role like delivering </w:t>
      </w:r>
      <w:r>
        <w:rPr>
          <w:rStyle w:val="Character7"/>
          <w:spacing w:val="10"/>
          <w:sz w:val="22"/>
          <w:szCs w:val="22"/>
        </w:rPr>
        <w:t xml:space="preserve">lecture in various pharma subjects as an Assistant Professor, successful delivery of </w:t>
      </w:r>
      <w:r>
        <w:rPr>
          <w:rStyle w:val="Character7"/>
          <w:spacing w:val="10"/>
          <w:sz w:val="22"/>
          <w:szCs w:val="22"/>
        </w:rPr>
        <w:t xml:space="preserve">research project as a Research Fellow and Medicine dispensing work as a Pharmacist. With </w:t>
      </w:r>
      <w:r>
        <w:rPr>
          <w:rStyle w:val="Character7"/>
          <w:spacing w:val="10"/>
          <w:sz w:val="22"/>
          <w:szCs w:val="22"/>
        </w:rPr>
        <w:t xml:space="preserve">different roles and responsibilities carried out, I am having following various skills. 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SKILLS</w:t>
      </w:r>
    </w:p>
    <w:p>
      <w:pPr>
        <w:pStyle w:val="Para3"/>
        <w:spacing w:line="276" w:lineRule="auto"/>
        <w:ind w:left="2160" w:hanging="216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Analytical abilities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: HPLC, HPTLC, UV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>Teaching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: Pharmaceutical Analysis, Biochemistry, Biopharmaceutics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>Others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: ADME studies, QA/QC, Dispensing of Medicine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>Documentation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: PCI, AICTE and ISO certification audit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EDUCATION</w:t>
      </w:r>
    </w:p>
    <w:p>
      <w:pPr>
        <w:pStyle w:val="a3"/>
        <w:numPr>
          <w:ilvl w:val="0"/>
          <w:numId w:val="1"/>
        </w:numPr>
        <w:jc w:val="both"/>
        <w:spacing w:line="276" w:lineRule="auto"/>
        <w:ind w:left="360" w:hanging="360"/>
        <w:rPr>
          <w:sz w:val="20"/>
          <w:szCs w:val="20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 xml:space="preserve">M. Pharm</w:t>
      </w:r>
      <w:r>
        <w:rPr>
          <w:rStyle w:val="Character3"/>
          <w:spacing w:val="10"/>
          <w:sz w:val="22"/>
          <w:szCs w:val="22"/>
        </w:rPr>
        <w:t xml:space="preserve"> (Pharmacognosy) with 80.00% (Distinction)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June 2008</w:t>
      </w:r>
    </w:p>
    <w:p>
      <w:pPr>
        <w:pStyle w:val="Para5"/>
        <w:spacing w:line="276" w:lineRule="auto"/>
        <w:ind w:firstLine="36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MCOPS, Manipal University, Karnataka, India</w:t>
      </w:r>
    </w:p>
    <w:p>
      <w:pPr>
        <w:pStyle w:val="Para6"/>
        <w:spacing w:line="276" w:lineRule="auto" w:after="240"/>
        <w:ind w:firstLine="36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Thesis: Pharmacognostical, Phytochemical and Hypolipidemic activity of </w:t>
      </w:r>
      <w:r>
        <w:rPr>
          <w:rStyle w:val="Character12"/>
          <w:spacing w:val="10"/>
          <w:i/>
          <w:sz w:val="22"/>
          <w:szCs w:val="22"/>
        </w:rPr>
        <w:t xml:space="preserve">Phyllanthus </w:t>
      </w:r>
      <w:r>
        <w:rPr>
          <w:rStyle w:val="Character12"/>
          <w:spacing w:val="10"/>
          <w:i/>
          <w:sz w:val="22"/>
          <w:szCs w:val="22"/>
        </w:rPr>
        <w:t xml:space="preserve">reticulatus Poir</w:t>
      </w:r>
      <w:r>
        <w:rPr>
          <w:rStyle w:val="Character3"/>
          <w:spacing w:val="10"/>
          <w:sz w:val="22"/>
          <w:szCs w:val="22"/>
        </w:rPr>
        <w:t>.</w:t>
      </w:r>
    </w:p>
    <w:p>
      <w:pPr>
        <w:pStyle w:val="a3"/>
        <w:numPr>
          <w:ilvl w:val="0"/>
          <w:numId w:val="1"/>
        </w:numPr>
        <w:jc w:val="both"/>
        <w:spacing w:line="276" w:lineRule="auto"/>
        <w:ind w:left="360" w:hanging="360"/>
        <w:rPr>
          <w:spacing w:val="10"/>
          <w:sz w:val="22"/>
          <w:szCs w:val="22"/>
          <w:sz w:val="22"/>
          <w:szCs w:val="22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 xml:space="preserve">B. Pharm</w:t>
      </w:r>
      <w:r>
        <w:rPr>
          <w:rStyle w:val="Character3"/>
          <w:spacing w:val="10"/>
          <w:sz w:val="22"/>
          <w:szCs w:val="22"/>
        </w:rPr>
        <w:t xml:space="preserve"> with 71.31% (Distinction)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7"/>
          <w:spacing w:val="10"/>
          <w:sz w:val="22"/>
          <w:szCs w:val="22"/>
        </w:rPr>
        <w:t xml:space="preserve">         </w:t>
      </w:r>
      <w:r>
        <w:rPr>
          <w:rStyle w:val="Character3"/>
          <w:spacing w:val="10"/>
          <w:sz w:val="22"/>
          <w:szCs w:val="22"/>
        </w:rPr>
        <w:t xml:space="preserve">April 2006</w:t>
      </w:r>
    </w:p>
    <w:p>
      <w:pPr>
        <w:pStyle w:val="Para7"/>
        <w:spacing w:line="276" w:lineRule="auto" w:after="240"/>
        <w:ind w:left="36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Rofel college of Pharmacy, Vapi, V.N.S.G.U, Surat, Gujarat, India</w:t>
      </w:r>
    </w:p>
    <w:p>
      <w:pPr>
        <w:pStyle w:val="a3"/>
        <w:numPr>
          <w:ilvl w:val="0"/>
          <w:numId w:val="1"/>
        </w:numPr>
        <w:jc w:val="both"/>
        <w:spacing w:line="276" w:lineRule="auto"/>
        <w:ind w:left="360" w:hanging="360"/>
        <w:rPr>
          <w:spacing w:val="10"/>
          <w:sz w:val="22"/>
          <w:szCs w:val="22"/>
          <w:sz w:val="22"/>
          <w:szCs w:val="22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H.S.C.</w:t>
      </w:r>
      <w:r>
        <w:rPr>
          <w:rStyle w:val="Character3"/>
          <w:spacing w:val="10"/>
          <w:sz w:val="22"/>
          <w:szCs w:val="22"/>
        </w:rPr>
        <w:t xml:space="preserve"> with 75.85% (Distinction)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April 2002</w:t>
      </w:r>
    </w:p>
    <w:p>
      <w:pPr>
        <w:pStyle w:val="Para7"/>
        <w:spacing w:line="276" w:lineRule="auto" w:after="240"/>
        <w:ind w:left="36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G.S.H.S.E.B., Gandhinagar, Gujarat, India</w:t>
      </w:r>
    </w:p>
    <w:p>
      <w:pPr>
        <w:pStyle w:val="a3"/>
        <w:numPr>
          <w:ilvl w:val="0"/>
          <w:numId w:val="1"/>
        </w:numPr>
        <w:jc w:val="both"/>
        <w:spacing w:line="276" w:lineRule="auto"/>
        <w:ind w:left="360" w:hanging="360"/>
        <w:rPr>
          <w:spacing w:val="10"/>
          <w:sz w:val="22"/>
          <w:szCs w:val="22"/>
          <w:sz w:val="22"/>
          <w:szCs w:val="22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S.S.C.</w:t>
      </w:r>
      <w:r>
        <w:rPr>
          <w:rStyle w:val="Character3"/>
          <w:spacing w:val="10"/>
          <w:sz w:val="22"/>
          <w:szCs w:val="22"/>
        </w:rPr>
        <w:t xml:space="preserve"> with 85.86%. (Distinction)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       March 2000</w:t>
      </w:r>
    </w:p>
    <w:p>
      <w:pPr>
        <w:pStyle w:val="Para8"/>
        <w:spacing w:line="276" w:lineRule="auto"/>
        <w:ind w:left="36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G.S.E.B., Gandhinagar, Gujarat, India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EXPERIENCE</w:t>
      </w:r>
    </w:p>
    <w:p>
      <w:pPr>
        <w:pStyle w:val="Para0"/>
        <w:spacing w:line="276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2"/>
        </w:numPr>
        <w:jc w:val="both"/>
        <w:spacing w:line="276" w:lineRule="auto"/>
        <w:ind w:left="360" w:hanging="36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5"/>
          <w:sz w:val="22"/>
          <w:szCs w:val="22"/>
        </w:rPr>
        <w:t xml:space="preserve">General Hospital, Sola, Ahmedabad, Gujarat, India</w:t>
      </w:r>
      <w:r>
        <w:rPr>
          <w:rStyle w:val="Character15"/>
          <w:sz w:val="22"/>
          <w:szCs w:val="22"/>
        </w:rPr>
        <w:tab/>
      </w:r>
      <w:r>
        <w:rPr>
          <w:rStyle w:val="Character15"/>
          <w:sz w:val="22"/>
          <w:szCs w:val="22"/>
        </w:rPr>
        <w:tab/>
      </w:r>
      <w:r>
        <w:rPr>
          <w:rStyle w:val="Character15"/>
          <w:sz w:val="22"/>
          <w:szCs w:val="22"/>
        </w:rPr>
        <w:t xml:space="preserve">    December 2013 – March 2015</w:t>
      </w:r>
    </w:p>
    <w:p>
      <w:pPr>
        <w:pStyle w:val="Para7"/>
        <w:spacing w:line="276" w:lineRule="auto" w:after="240"/>
        <w:ind w:left="36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6"/>
          <w:b/>
          <w:sz w:val="22"/>
          <w:szCs w:val="22"/>
        </w:rPr>
        <w:t xml:space="preserve">Pharmacist –</w:t>
      </w:r>
      <w:r>
        <w:rPr>
          <w:rStyle w:val="Character17"/>
          <w:sz w:val="22"/>
          <w:szCs w:val="22"/>
        </w:rPr>
        <w:t xml:space="preserve"> Medicine dispensing, Stock management </w:t>
      </w:r>
    </w:p>
    <w:p>
      <w:pPr>
        <w:pStyle w:val="a3"/>
        <w:numPr>
          <w:ilvl w:val="0"/>
          <w:numId w:val="2"/>
        </w:numPr>
        <w:jc w:val="both"/>
        <w:spacing w:line="276" w:lineRule="auto"/>
        <w:ind w:left="360" w:hanging="360"/>
        <w:rPr>
          <w:sz w:val="22"/>
          <w:szCs w:val="22"/>
          <w:sz w:val="22"/>
          <w:szCs w:val="22"/>
          <w:rFonts w:ascii="Tahoma" w:eastAsia="Times New Roman" w:hAnsi="Tahoma" w:hint="default"/>
        </w:rPr>
      </w:pPr>
      <w:r>
        <w:rPr>
          <w:rStyle w:val="Character15"/>
          <w:sz w:val="22"/>
          <w:szCs w:val="22"/>
        </w:rPr>
        <w:t xml:space="preserve">B. V. Patel PERD research centre, Ahmedabad, Gujarat, India</w:t>
      </w:r>
      <w:r>
        <w:rPr>
          <w:rStyle w:val="Character15"/>
          <w:sz w:val="22"/>
          <w:szCs w:val="22"/>
        </w:rPr>
        <w:tab/>
      </w:r>
      <w:r>
        <w:rPr>
          <w:rStyle w:val="Character15"/>
          <w:sz w:val="22"/>
          <w:szCs w:val="22"/>
        </w:rPr>
        <w:t xml:space="preserve">       September 2012 – July 2013</w:t>
      </w:r>
    </w:p>
    <w:p>
      <w:pPr>
        <w:pStyle w:val="Para8"/>
        <w:spacing w:line="276" w:lineRule="auto"/>
        <w:ind w:left="36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6"/>
          <w:b/>
          <w:sz w:val="22"/>
          <w:szCs w:val="22"/>
        </w:rPr>
        <w:t xml:space="preserve">Junior Research Fellow</w:t>
      </w:r>
    </w:p>
    <w:p>
      <w:pPr>
        <w:pStyle w:val="Para7"/>
        <w:spacing w:line="276" w:lineRule="auto" w:after="240"/>
        <w:ind w:left="36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7"/>
          <w:sz w:val="22"/>
          <w:szCs w:val="22"/>
        </w:rPr>
        <w:t xml:space="preserve">Project: “Pharmacokinetic study of Herbal Drugs” – This is achieved using ADME profile, </w:t>
      </w:r>
      <w:r>
        <w:rPr>
          <w:rStyle w:val="Character20"/>
          <w:i/>
          <w:sz w:val="22"/>
          <w:szCs w:val="22"/>
        </w:rPr>
        <w:t xml:space="preserve">In-vitro </w:t>
      </w:r>
      <w:r>
        <w:rPr>
          <w:rStyle w:val="Character17"/>
          <w:sz w:val="22"/>
          <w:szCs w:val="22"/>
        </w:rPr>
        <w:t xml:space="preserve">metabolism study using liver microsomes and Identification of metabolism using GCMS. </w:t>
      </w:r>
      <w:r>
        <w:rPr>
          <w:rStyle w:val="Character17"/>
          <w:sz w:val="22"/>
          <w:szCs w:val="22"/>
        </w:rPr>
        <w:t xml:space="preserve">Development of validation method is done using HPLC.</w:t>
      </w:r>
    </w:p>
    <w:p>
      <w:pPr>
        <w:pStyle w:val="a3"/>
        <w:numPr>
          <w:ilvl w:val="0"/>
          <w:numId w:val="2"/>
        </w:numPr>
        <w:jc w:val="both"/>
        <w:spacing w:line="276" w:lineRule="auto"/>
        <w:ind w:left="360" w:hanging="360"/>
        <w:rPr>
          <w:sz w:val="22"/>
          <w:szCs w:val="22"/>
          <w:sz w:val="22"/>
          <w:szCs w:val="22"/>
          <w:rFonts w:ascii="Tahoma" w:eastAsia="Times New Roman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S. J. Thakkar Pharmacy College, Rajkot, Gujarat, India</w:t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ab/>
      </w:r>
      <w:r>
        <w:rPr>
          <w:rStyle w:val="Character3"/>
          <w:spacing w:val="10"/>
          <w:sz w:val="22"/>
          <w:szCs w:val="22"/>
        </w:rPr>
        <w:t xml:space="preserve">  July 2008 </w:t>
      </w:r>
      <w:r>
        <w:rPr>
          <w:rStyle w:val="Character15"/>
          <w:sz w:val="22"/>
          <w:szCs w:val="22"/>
        </w:rPr>
        <w:t>–</w:t>
      </w:r>
      <w:r>
        <w:rPr>
          <w:rStyle w:val="Character3"/>
          <w:spacing w:val="10"/>
          <w:sz w:val="22"/>
          <w:szCs w:val="22"/>
        </w:rPr>
        <w:t xml:space="preserve"> April 2012</w:t>
      </w:r>
    </w:p>
    <w:p>
      <w:pPr>
        <w:pStyle w:val="Para8"/>
        <w:spacing w:line="276" w:lineRule="auto"/>
        <w:ind w:left="36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 xml:space="preserve">Assistant Professor</w:t>
      </w:r>
    </w:p>
    <w:p>
      <w:pPr>
        <w:pStyle w:val="Para8"/>
        <w:spacing w:line="276" w:lineRule="auto"/>
        <w:ind w:left="36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Responsibility: </w:t>
      </w:r>
    </w:p>
    <w:p>
      <w:pPr>
        <w:pStyle w:val="a3"/>
        <w:numPr>
          <w:ilvl w:val="0"/>
          <w:numId w:val="3"/>
        </w:numPr>
        <w:jc w:val="both"/>
        <w:spacing w:line="276" w:lineRule="auto"/>
        <w:ind w:left="720" w:hanging="360"/>
        <w:rPr>
          <w:sz w:val="20"/>
          <w:szCs w:val="20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Lectureship in Biopharmaceutics, Biochemistry and Quality Analysis subjects</w:t>
      </w:r>
    </w:p>
    <w:p>
      <w:pPr>
        <w:pStyle w:val="a3"/>
        <w:numPr>
          <w:ilvl w:val="0"/>
          <w:numId w:val="3"/>
        </w:numPr>
        <w:jc w:val="both"/>
        <w:spacing w:line="276" w:lineRule="auto"/>
        <w:ind w:left="720" w:hanging="360"/>
        <w:rPr>
          <w:spacing w:val="10"/>
          <w:sz w:val="22"/>
          <w:szCs w:val="22"/>
          <w:sz w:val="22"/>
          <w:szCs w:val="22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Handling practical lab for Biochemistry and Quality Analysis subjects</w:t>
      </w:r>
    </w:p>
    <w:p>
      <w:pPr>
        <w:pStyle w:val="a3"/>
        <w:numPr>
          <w:ilvl w:val="0"/>
          <w:numId w:val="3"/>
        </w:numPr>
        <w:jc w:val="both"/>
        <w:spacing w:line="276" w:lineRule="auto"/>
        <w:ind w:left="720" w:hanging="360"/>
        <w:rPr>
          <w:spacing w:val="10"/>
          <w:sz w:val="22"/>
          <w:szCs w:val="22"/>
          <w:sz w:val="22"/>
          <w:szCs w:val="22"/>
          <w:rFonts w:ascii="Tahoma" w:eastAsia="Batang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Guiding M.Pharm students for thesis work</w:t>
      </w:r>
    </w:p>
    <w:p>
      <w:pPr>
        <w:pStyle w:val="a3"/>
        <w:numPr>
          <w:ilvl w:val="0"/>
          <w:numId w:val="3"/>
        </w:numPr>
        <w:jc w:val="both"/>
        <w:spacing w:line="276" w:lineRule="auto" w:after="240"/>
        <w:ind w:left="720" w:hanging="360"/>
        <w:rPr>
          <w:spacing w:val="10"/>
          <w:sz w:val="22"/>
          <w:szCs w:val="22"/>
          <w:sz w:val="22"/>
          <w:szCs w:val="22"/>
          <w:rFonts w:ascii="Tahoma" w:eastAsia="Tahoma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Preparing document for PCI, AICTE and ISO certification audit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22"/>
          <w:szCs w:val="22"/>
        </w:rPr>
        <w:t xml:space="preserve">INDUSTRIAL TRAINING</w:t>
      </w:r>
    </w:p>
    <w:p>
      <w:pPr>
        <w:pStyle w:val="a3"/>
        <w:numPr>
          <w:ilvl w:val="0"/>
          <w:numId w:val="4"/>
        </w:numPr>
        <w:jc w:val="both"/>
        <w:spacing w:line="276" w:lineRule="auto"/>
        <w:ind w:left="360" w:hanging="36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2"/>
          <w:sz w:val="22"/>
          <w:szCs w:val="22"/>
        </w:rPr>
        <w:t xml:space="preserve">ESPEE Formulation Pvt. Ltd., Rajkot, Gujarat, India</w:t>
      </w: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ab/>
      </w:r>
      <w:r>
        <w:rPr>
          <w:rStyle w:val="Character22"/>
          <w:sz w:val="22"/>
          <w:szCs w:val="22"/>
        </w:rPr>
        <w:t xml:space="preserve">     April 2006 – July 2006</w:t>
      </w:r>
    </w:p>
    <w:p>
      <w:pPr>
        <w:pStyle w:val="Para7"/>
        <w:spacing w:line="276" w:lineRule="auto" w:after="240"/>
        <w:ind w:left="36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9"/>
          <w:b/>
          <w:sz w:val="22"/>
          <w:szCs w:val="22"/>
        </w:rPr>
        <w:t xml:space="preserve">QC Trainee</w:t>
      </w:r>
      <w:r>
        <w:rPr>
          <w:rStyle w:val="Character22"/>
          <w:sz w:val="22"/>
          <w:szCs w:val="22"/>
        </w:rPr>
        <w:t xml:space="preserve"> – Learned the different aspects of Tablet/Capsule manufacturing process and </w:t>
      </w:r>
      <w:r>
        <w:rPr>
          <w:rStyle w:val="Character22"/>
          <w:sz w:val="22"/>
          <w:szCs w:val="22"/>
        </w:rPr>
        <w:t xml:space="preserve">Quality control process.</w:t>
      </w: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Batang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PUBLICATIONS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0"/>
          <w:szCs w:val="20"/>
          <w:rFonts w:ascii="Tahoma" w:eastAsia="Times New Roman" w:hAnsi="Tahoma" w:hint="default"/>
        </w:rPr>
      </w:pPr>
      <w:r>
        <w:rPr>
          <w:rStyle w:val="Character22"/>
          <w:sz w:val="22"/>
          <w:szCs w:val="22"/>
        </w:rPr>
        <w:t xml:space="preserve">Aswatha Ram H. N.*, Shreedhara C.S., </w:t>
      </w:r>
      <w:r>
        <w:rPr>
          <w:rStyle w:val="Character9"/>
          <w:b/>
          <w:sz w:val="22"/>
          <w:szCs w:val="22"/>
        </w:rPr>
        <w:t xml:space="preserve">Falguni P. Gajera</w:t>
      </w:r>
      <w:r>
        <w:rPr>
          <w:rStyle w:val="Character22"/>
          <w:sz w:val="22"/>
          <w:szCs w:val="22"/>
        </w:rPr>
        <w:t xml:space="preserve"> and Sachin B. Zanwar., </w:t>
      </w:r>
      <w:r>
        <w:rPr>
          <w:rStyle w:val="Character25"/>
          <w:i/>
          <w:sz w:val="22"/>
          <w:szCs w:val="22"/>
        </w:rPr>
        <w:t xml:space="preserve">In Vitro </w:t>
      </w:r>
      <w:r>
        <w:rPr>
          <w:rStyle w:val="Character22"/>
          <w:sz w:val="22"/>
          <w:szCs w:val="22"/>
        </w:rPr>
        <w:t xml:space="preserve">Free </w:t>
      </w:r>
      <w:r>
        <w:rPr>
          <w:rStyle w:val="Character22"/>
          <w:sz w:val="22"/>
          <w:szCs w:val="22"/>
        </w:rPr>
        <w:t xml:space="preserve">Radical Scavenging Potential of Methanol Extract of Entire Plant of </w:t>
      </w:r>
      <w:r>
        <w:rPr>
          <w:rStyle w:val="Character25"/>
          <w:i/>
          <w:sz w:val="22"/>
          <w:szCs w:val="22"/>
        </w:rPr>
        <w:t xml:space="preserve">Phyllanthus  reticulatus </w:t>
      </w:r>
      <w:r>
        <w:rPr>
          <w:rStyle w:val="Character22"/>
          <w:sz w:val="22"/>
          <w:szCs w:val="22"/>
        </w:rPr>
        <w:t xml:space="preserve">Poir", </w:t>
      </w:r>
      <w:r>
        <w:rPr>
          <w:rStyle w:val="Character22"/>
          <w:sz w:val="22"/>
          <w:szCs w:val="22"/>
        </w:rPr>
        <w:t xml:space="preserve">Pharmacologyonline, May-August 2008, Vol. 2, 440- 451. 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4"/>
          <w:szCs w:val="24"/>
          <w:sz w:val="24"/>
          <w:szCs w:val="24"/>
          <w:rFonts w:ascii="Tahoma" w:eastAsia="Times New Roman" w:hAnsi="Tahoma" w:hint="default"/>
        </w:rPr>
      </w:pPr>
      <w:r>
        <w:rPr>
          <w:rStyle w:val="Character22"/>
          <w:sz w:val="22"/>
          <w:szCs w:val="22"/>
        </w:rPr>
        <w:t xml:space="preserve">Aswatha Ram H.N., Shreedhara C.S., </w:t>
      </w:r>
      <w:r>
        <w:rPr>
          <w:rStyle w:val="Character9"/>
          <w:b/>
          <w:sz w:val="22"/>
          <w:szCs w:val="22"/>
        </w:rPr>
        <w:t xml:space="preserve">Falguni Gajera P.</w:t>
      </w:r>
      <w:r>
        <w:rPr>
          <w:rStyle w:val="Character22"/>
          <w:sz w:val="22"/>
          <w:szCs w:val="22"/>
        </w:rPr>
        <w:t xml:space="preserve"> and Sachin Zanwar</w:t>
      </w:r>
      <w:r>
        <w:rPr>
          <w:rStyle w:val="Character22"/>
          <w:sz w:val="22"/>
          <w:szCs w:val="22"/>
        </w:rPr>
        <w:br/>
      </w:r>
      <w:r>
        <w:rPr>
          <w:rStyle w:val="Character22"/>
          <w:sz w:val="22"/>
          <w:szCs w:val="22"/>
        </w:rPr>
        <w:t xml:space="preserve">B.,"Pharmacognostical Evaluation of </w:t>
      </w:r>
      <w:r>
        <w:rPr>
          <w:rStyle w:val="Character25"/>
          <w:i/>
          <w:sz w:val="22"/>
          <w:szCs w:val="22"/>
        </w:rPr>
        <w:t xml:space="preserve">Phyllanthus reticulatus</w:t>
      </w:r>
      <w:r>
        <w:rPr>
          <w:rStyle w:val="Character22"/>
          <w:sz w:val="22"/>
          <w:szCs w:val="22"/>
        </w:rPr>
        <w:t xml:space="preserve"> Poir."</w:t>
      </w:r>
      <w:r>
        <w:rPr>
          <w:rStyle w:val="Character22"/>
          <w:sz w:val="22"/>
          <w:szCs w:val="22"/>
        </w:rPr>
        <w:br/>
      </w:r>
      <w:r>
        <w:rPr>
          <w:rStyle w:val="Character22"/>
          <w:sz w:val="22"/>
          <w:szCs w:val="22"/>
        </w:rPr>
        <w:t xml:space="preserve">Pharmacognosy Magazine, Apr-Jun 2009, 4(18): 176-182.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4"/>
          <w:szCs w:val="24"/>
          <w:sz w:val="24"/>
          <w:szCs w:val="24"/>
          <w:rFonts w:ascii="Tahoma" w:eastAsia="Times New Roman" w:hAnsi="Tahoma" w:hint="default"/>
        </w:rPr>
      </w:pPr>
      <w:r>
        <w:rPr>
          <w:rStyle w:val="Character9"/>
          <w:b/>
          <w:sz w:val="22"/>
          <w:szCs w:val="22"/>
        </w:rPr>
        <w:t xml:space="preserve">Gajera Falguni P</w:t>
      </w:r>
      <w:r>
        <w:rPr>
          <w:rStyle w:val="Character22"/>
          <w:sz w:val="22"/>
          <w:szCs w:val="22"/>
        </w:rPr>
        <w:t xml:space="preserve">., Movalia Dharmishtha A. and Gajera Keyur P., "Quantitation of Rutin in </w:t>
      </w:r>
      <w:r>
        <w:rPr>
          <w:rStyle w:val="Character22"/>
          <w:sz w:val="22"/>
          <w:szCs w:val="22"/>
        </w:rPr>
        <w:t xml:space="preserve">Methanolic Leaf Extract of </w:t>
      </w:r>
      <w:r>
        <w:rPr>
          <w:rStyle w:val="Character25"/>
          <w:i/>
          <w:sz w:val="22"/>
          <w:szCs w:val="22"/>
        </w:rPr>
        <w:t xml:space="preserve">Phyllanthus reticulates</w:t>
      </w:r>
      <w:r>
        <w:rPr>
          <w:rStyle w:val="Character22"/>
          <w:sz w:val="22"/>
          <w:szCs w:val="22"/>
        </w:rPr>
        <w:t xml:space="preserve"> Poir. by High Performance Thin Layer </w:t>
      </w:r>
      <w:r>
        <w:rPr>
          <w:rStyle w:val="Character22"/>
          <w:sz w:val="22"/>
          <w:szCs w:val="22"/>
        </w:rPr>
        <w:t xml:space="preserve">Chromatography." international Journal of pharmacy research and development, July-2009 / </w:t>
      </w:r>
      <w:r>
        <w:rPr>
          <w:rStyle w:val="Character22"/>
          <w:sz w:val="22"/>
          <w:szCs w:val="22"/>
        </w:rPr>
        <w:t xml:space="preserve">Volume - 1 / Article No - 1.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4"/>
          <w:szCs w:val="24"/>
          <w:sz w:val="24"/>
          <w:szCs w:val="24"/>
          <w:rFonts w:ascii="Tahoma" w:eastAsia="Times New Roman" w:hAnsi="Tahoma" w:hint="default"/>
        </w:rPr>
      </w:pPr>
      <w:r>
        <w:rPr>
          <w:rStyle w:val="Character22"/>
          <w:sz w:val="22"/>
          <w:szCs w:val="22"/>
        </w:rPr>
        <w:t xml:space="preserve">Shreedhara C.S., Aswatha Ram H.N., Sachin B. Zanwar, </w:t>
      </w:r>
      <w:r>
        <w:rPr>
          <w:rStyle w:val="Character9"/>
          <w:b/>
          <w:sz w:val="22"/>
          <w:szCs w:val="22"/>
        </w:rPr>
        <w:t xml:space="preserve">Gajera P. Falg</w:t>
      </w:r>
      <w:r>
        <w:rPr>
          <w:rStyle w:val="Character22"/>
          <w:sz w:val="22"/>
          <w:szCs w:val="22"/>
        </w:rPr>
        <w:t xml:space="preserve">uni, "Free radical </w:t>
      </w:r>
      <w:r>
        <w:rPr>
          <w:rStyle w:val="Character22"/>
          <w:sz w:val="22"/>
          <w:szCs w:val="22"/>
        </w:rPr>
        <w:t xml:space="preserve">scavenging activity of aqueous root extract of </w:t>
      </w:r>
      <w:r>
        <w:rPr>
          <w:rStyle w:val="Character25"/>
          <w:i/>
          <w:sz w:val="22"/>
          <w:szCs w:val="22"/>
        </w:rPr>
        <w:t xml:space="preserve">Argyreia nervosa</w:t>
      </w:r>
      <w:r>
        <w:rPr>
          <w:rStyle w:val="Character22"/>
          <w:sz w:val="22"/>
          <w:szCs w:val="22"/>
        </w:rPr>
        <w:t xml:space="preserve"> (Burm.f.) Boj. (Convolvulaceae)", </w:t>
      </w:r>
      <w:r>
        <w:rPr>
          <w:rStyle w:val="Character22"/>
          <w:sz w:val="22"/>
          <w:szCs w:val="22"/>
        </w:rPr>
        <w:t xml:space="preserve">Journal of Natural Remedies, July-Dec 2009, Vol. 9/2: 216-223.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4"/>
          <w:szCs w:val="24"/>
          <w:sz w:val="24"/>
          <w:szCs w:val="24"/>
          <w:rFonts w:ascii="Tahoma" w:eastAsia="Times New Roman" w:hAnsi="Tahoma" w:hint="default"/>
        </w:rPr>
      </w:pPr>
      <w:r>
        <w:rPr>
          <w:rStyle w:val="Character9"/>
          <w:b/>
          <w:sz w:val="22"/>
          <w:szCs w:val="22"/>
        </w:rPr>
        <w:t xml:space="preserve">Gajera Falguni P</w:t>
      </w:r>
      <w:r>
        <w:rPr>
          <w:rStyle w:val="Character22"/>
          <w:sz w:val="22"/>
          <w:szCs w:val="22"/>
        </w:rPr>
        <w:t xml:space="preserve">., Movalia Dharmishtha A. and Gajera Keyur P., Development and Validation </w:t>
      </w:r>
      <w:r>
        <w:rPr>
          <w:rStyle w:val="Character22"/>
          <w:sz w:val="22"/>
          <w:szCs w:val="22"/>
        </w:rPr>
        <w:t xml:space="preserve">of HPTLC Method for Quantitative Estimation β-sitosterol in Plant Extract of </w:t>
      </w:r>
      <w:r>
        <w:rPr>
          <w:rStyle w:val="Character25"/>
          <w:i/>
          <w:sz w:val="22"/>
          <w:szCs w:val="22"/>
        </w:rPr>
        <w:t xml:space="preserve">Phyllanthus </w:t>
      </w:r>
      <w:r>
        <w:rPr>
          <w:rStyle w:val="Character25"/>
          <w:i/>
          <w:sz w:val="22"/>
          <w:szCs w:val="22"/>
        </w:rPr>
        <w:t>reticulatus</w:t>
      </w:r>
      <w:r>
        <w:rPr>
          <w:rStyle w:val="Character22"/>
          <w:sz w:val="22"/>
          <w:szCs w:val="22"/>
        </w:rPr>
        <w:t xml:space="preserve"> Poir. In international journal of pharmaceutical formulation and analysis, March-2010, </w:t>
      </w:r>
      <w:r>
        <w:rPr>
          <w:rStyle w:val="Character22"/>
          <w:sz w:val="22"/>
          <w:szCs w:val="22"/>
        </w:rPr>
        <w:t xml:space="preserve">Vol. 2.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pacing w:val="10"/>
          <w:sz w:val="24"/>
          <w:szCs w:val="24"/>
          <w:sz w:val="24"/>
          <w:szCs w:val="24"/>
          <w:rFonts w:ascii="Tahoma" w:eastAsia="Batang" w:hAnsi="Tahoma" w:hint="default"/>
        </w:rPr>
      </w:pPr>
      <w:r>
        <w:rPr>
          <w:rStyle w:val="Character22"/>
          <w:sz w:val="22"/>
          <w:szCs w:val="22"/>
        </w:rPr>
        <w:t xml:space="preserve">Annie Shirwaikar, Saleemulla Khan, Yogesh H. Kamariya, Bharatkumar D. Patel and </w:t>
      </w:r>
      <w:r>
        <w:rPr>
          <w:rStyle w:val="Character9"/>
          <w:b/>
          <w:sz w:val="22"/>
          <w:szCs w:val="22"/>
        </w:rPr>
        <w:t xml:space="preserve">Falguni P. </w:t>
      </w:r>
      <w:r>
        <w:rPr>
          <w:rStyle w:val="Character9"/>
          <w:b/>
          <w:sz w:val="22"/>
          <w:szCs w:val="22"/>
        </w:rPr>
        <w:t>Gajera</w:t>
      </w:r>
      <w:r>
        <w:rPr>
          <w:rStyle w:val="Character22"/>
          <w:sz w:val="22"/>
          <w:szCs w:val="22"/>
        </w:rPr>
        <w:t xml:space="preserve">, Medicinal Plants for the Management of Post Menopausal Osteoporosis: A Review, The </w:t>
      </w:r>
      <w:r>
        <w:rPr>
          <w:rStyle w:val="Character22"/>
          <w:sz w:val="22"/>
          <w:szCs w:val="22"/>
        </w:rPr>
        <w:t xml:space="preserve">Open Bone Journal, 2010, 2, 1-13.</w:t>
      </w:r>
    </w:p>
    <w:p>
      <w:pPr>
        <w:pStyle w:val="a3"/>
        <w:numPr>
          <w:ilvl w:val="0"/>
          <w:numId w:val="5"/>
        </w:numPr>
        <w:jc w:val="both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4"/>
          <w:szCs w:val="24"/>
          <w:sz w:val="24"/>
          <w:szCs w:val="24"/>
          <w:rFonts w:ascii="Tahoma" w:eastAsia="Times New Roman" w:hAnsi="Tahoma" w:hint="default"/>
        </w:rPr>
      </w:pPr>
      <w:r>
        <w:rPr>
          <w:rStyle w:val="Character30"/>
          <w:sz w:val="24"/>
          <w:szCs w:val="24"/>
        </w:rPr>
        <w:t xml:space="preserve">C.S. Shreedhara, H.N. Aswatha Ram, B. Sachin Zanwar and </w:t>
      </w:r>
      <w:r>
        <w:rPr>
          <w:rStyle w:val="Character31"/>
          <w:b/>
          <w:sz w:val="24"/>
          <w:szCs w:val="24"/>
        </w:rPr>
        <w:t xml:space="preserve">P. Falguni Gajera</w:t>
      </w:r>
      <w:r>
        <w:rPr>
          <w:rStyle w:val="Character30"/>
          <w:sz w:val="24"/>
          <w:szCs w:val="24"/>
        </w:rPr>
        <w:t xml:space="preserve">, "Medicinal </w:t>
      </w:r>
      <w:r>
        <w:rPr>
          <w:rStyle w:val="Character30"/>
          <w:sz w:val="24"/>
          <w:szCs w:val="24"/>
        </w:rPr>
        <w:t xml:space="preserve">Plants Possessing Anti-venom Activity--A Review", In: Indian Medicinal Plants, Edited by P.C. </w:t>
      </w:r>
      <w:r>
        <w:rPr>
          <w:rStyle w:val="Character30"/>
          <w:sz w:val="24"/>
          <w:szCs w:val="24"/>
        </w:rPr>
        <w:t xml:space="preserve">Trivedi, Aavishkar Publishers, Jaipur, 2009, pp 124-145.</w:t>
      </w:r>
      <w:r>
        <w:br w:type="page"/>
      </w:r>
    </w:p>
    <w:p>
      <w:pPr>
        <w:pStyle w:val="Para12"/>
        <w:spacing w:line="276" w:lineRule="auto" w:after="240"/>
        <w:ind w:left="400" w:hanging="400"/>
        <w:wordWrap w:val="0"/>
        <w:tabs>
          <w:tab w:val="left" w:pos="360"/>
          <w:tab w:val="left" w:pos="360"/>
          <w:tab w:val="left" w:pos="3261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76" w:lineRule="auto" w:after="240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22"/>
          <w:szCs w:val="22"/>
        </w:rPr>
        <w:t>LANGUAGES</w:t>
      </w:r>
    </w:p>
    <w:p>
      <w:pPr>
        <w:pStyle w:val="a3"/>
        <w:numPr>
          <w:ilvl w:val="0"/>
          <w:numId w:val="6"/>
        </w:numPr>
        <w:jc w:val="both"/>
        <w:spacing w:line="276" w:lineRule="auto"/>
        <w:contextualSpacing w:val="1"/>
        <w:ind w:left="720" w:hanging="36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Gujarati - Native language</w:t>
      </w:r>
    </w:p>
    <w:p>
      <w:pPr>
        <w:pStyle w:val="a3"/>
        <w:numPr>
          <w:ilvl w:val="0"/>
          <w:numId w:val="6"/>
        </w:numPr>
        <w:jc w:val="both"/>
        <w:spacing w:line="276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3"/>
          <w:spacing w:val="10"/>
          <w:sz w:val="22"/>
          <w:szCs w:val="22"/>
        </w:rPr>
        <w:t xml:space="preserve">Hindi and English - Speak fluently and read/write with good proficiency </w:t>
      </w:r>
    </w:p>
    <w:sectPr>
      <w:pgSz w:w="11907" w:h="16840"/>
      <w:pgMar w:top="1440" w:right="1080" w:bottom="1440" w:left="108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33993877"/>
    <w:lvl w:ilvl="0">
      <w:start w:val="1"/>
      <w:numFmt w:val="decimal"/>
      <w:lvlText w:val="%1."/>
      <w:pPr>
        <w:ind w:left="720" w:hanging="360"/>
      </w:pPr>
      <w:rPr>
        <w:rFonts w:ascii="Tahoma" w:eastAsia="Batang" w:hAnsi="Tahoma" w:hint="default"/>
      </w:rPr>
      <w:rPr>
        <w:b w:val="false"/>
        <w:spacing w:val="10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abstractNum w:abstractNumId="1">
    <w:nsid w:val="1"/>
    <w:multiLevelType w:val="hybridMultilevel"/>
    <w:tmpl w:val="602862219"/>
    <w:lvl w:ilvl="0">
      <w:start w:val="1"/>
      <w:numFmt w:val="decimal"/>
      <w:lvlText w:val="%1."/>
      <w:pPr>
        <w:ind w:left="3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0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180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52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2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396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46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4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12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abstractNum w:abstractNumId="2">
    <w:nsid w:val="2"/>
    <w:multiLevelType w:val="hybridMultilevel"/>
    <w:tmpl w:val="1329242570"/>
    <w:lvl w:ilvl="0">
      <w:start w:val="0"/>
      <w:numFmt w:val="bullet"/>
      <w:lvlText w:val="-"/>
      <w:pPr>
        <w:ind w:left="720" w:hanging="360"/>
      </w:pPr>
      <w:rPr>
        <w:rFonts w:ascii="Tahoma" w:eastAsia="Batang" w:hAnsi="Tahoma" w:hint="default"/>
      </w:rPr>
      <w:rPr>
        <w:b w:val="false"/>
        <w:spacing w:val="10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abstractNum w:abstractNumId="3">
    <w:nsid w:val="3"/>
    <w:multiLevelType w:val="hybridMultilevel"/>
    <w:tmpl w:val="920581660"/>
    <w:lvl w:ilvl="0">
      <w:start w:val="1"/>
      <w:numFmt w:val="decimal"/>
      <w:lvlText w:val="%1."/>
      <w:pPr>
        <w:ind w:left="3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0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180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52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2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396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46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4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12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abstractNum w:abstractNumId="4">
    <w:nsid w:val="4"/>
    <w:multiLevelType w:val="hybridMultilevel"/>
    <w:tmpl w:val="504049482"/>
    <w:lvl w:ilvl="0">
      <w:start w:val="1"/>
      <w:numFmt w:val="decimal"/>
      <w:lvlText w:val="%1."/>
      <w:pPr>
        <w:ind w:left="3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abstractNum w:abstractNumId="5">
    <w:nsid w:val="5"/>
    <w:multiLevelType w:val="hybridMultilevel"/>
    <w:tmpl w:val="4736552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pacing w:val="10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imes New Roman" w:hAnsi="Tahoma" w:hint="default"/>
      </w:rPr>
      <w:rPr>
        <w:b w:val="false"/>
        <w:sz w:val="22"/>
        <w:szCs w:val="2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spacing w:after="240"/>
      <w:jc w:val="both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spacing w:after="240"/>
      <w:jc w:val="both"/>
      <w:wordWrap w:val="false"/>
      <w:ind w:firstLine="72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2160" w:hanging="216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360" w:hanging="360"/>
      <w:widowControl w:val="false"/>
      <w:rPr/>
    </w:pPr>
  </w:style>
  <w:style w:type="paragraph" w:customStyle="1" w:styleId="Para5">
    <w:name w:val="ParaAttribute5"/>
    <w:pPr>
      <w:jc w:val="both"/>
      <w:wordWrap w:val="false"/>
      <w:ind w:firstLine="360"/>
      <w:widowControl w:val="false"/>
      <w:rPr/>
    </w:pPr>
  </w:style>
  <w:style w:type="paragraph" w:customStyle="1" w:styleId="Para6">
    <w:name w:val="ParaAttribute6"/>
    <w:pPr>
      <w:spacing w:after="240"/>
      <w:jc w:val="both"/>
      <w:wordWrap w:val="false"/>
      <w:ind w:firstLine="360"/>
      <w:widowControl w:val="false"/>
      <w:rPr/>
    </w:pPr>
  </w:style>
  <w:style w:type="paragraph" w:customStyle="1" w:styleId="Para7">
    <w:name w:val="ParaAttribute7"/>
    <w:pPr>
      <w:spacing w:after="240"/>
      <w:jc w:val="both"/>
      <w:wordWrap w:val="false"/>
      <w:ind w:left="360" w:firstLine="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360" w:firstLine="0"/>
      <w:widowControl w:val="false"/>
      <w:rPr/>
    </w:pPr>
  </w:style>
  <w:style w:type="paragraph" w:customStyle="1" w:styleId="Para9">
    <w:name w:val="ParaAttribute9"/>
    <w:pPr>
      <w:jc w:val="both"/>
      <w:wordWrap w:val="false"/>
      <w:ind w:left="720" w:hanging="360"/>
      <w:widowControl w:val="false"/>
      <w:rPr/>
    </w:pPr>
  </w:style>
  <w:style w:type="paragraph" w:customStyle="1" w:styleId="Para10">
    <w:name w:val="ParaAttribute10"/>
    <w:pPr>
      <w:spacing w:after="240"/>
      <w:jc w:val="both"/>
      <w:wordWrap w:val="false"/>
      <w:ind w:left="720" w:hanging="360"/>
      <w:widowControl w:val="false"/>
      <w:rPr/>
    </w:pPr>
  </w:style>
  <w:style w:type="paragraph" w:customStyle="1" w:styleId="Para11">
    <w:name w:val="ParaAttribute11"/>
    <w:pPr>
      <w:spacing w:after="240"/>
      <w:jc w:val="both"/>
      <w:ind w:left="400" w:hanging="400"/>
      <w:tabs>
        <w:tab w:val="left" w:pos="360"/>
        <w:tab w:val="left" w:pos="360"/>
        <w:tab w:val="left" w:pos="3261"/>
      </w:tabs>
      <w:rPr/>
    </w:pPr>
  </w:style>
  <w:style w:type="paragraph" w:customStyle="1" w:styleId="Para12">
    <w:name w:val="ParaAttribute12"/>
    <w:pPr>
      <w:spacing w:after="240"/>
      <w:jc w:val="both"/>
      <w:ind w:left="400" w:hanging="400"/>
      <w:tabs>
        <w:tab w:val="left" w:pos="360"/>
        <w:tab w:val="left" w:pos="360"/>
        <w:tab w:val="left" w:pos="3261"/>
      </w:tabs>
      <w:rPr/>
    </w:pPr>
  </w:style>
  <w:style w:type="paragraph" w:customStyle="1" w:styleId="Para13">
    <w:name w:val="ParaAttribute13"/>
    <w:pPr>
      <w:jc w:val="both"/>
      <w:wordWrap w:val="false"/>
      <w:ind w:left="720" w:hanging="36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ahoma" w:eastAsia="Times New Roman" w:hAnsi="Tahoma" w:hint="default"/>
      <w:sz w:val="22"/>
    </w:rPr>
  </w:style>
  <w:style w:type="character" w:customStyle="1" w:styleId="Character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cter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cter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cter4">
    <w:name w:val="CharAttribute4"/>
    <w:rPr>
      <w:rFonts w:ascii="Tahoma" w:eastAsia="Tahoma" w:hAnsi="Tahoma" w:hint="default"/>
      <w:sz w:val="22"/>
    </w:rPr>
  </w:style>
  <w:style w:type="character" w:customStyle="1" w:styleId="Character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cter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cter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cter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cter9">
    <w:name w:val="CharAttribute9"/>
    <w:rPr>
      <w:rFonts w:ascii="Tahoma" w:eastAsia="Times New Roman" w:hAnsi="Tahoma" w:hint="default"/>
      <w:b/>
      <w:sz w:val="22"/>
    </w:rPr>
  </w:style>
  <w:style w:type="character" w:customStyle="1" w:styleId="Character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cter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cter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cter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cter14">
    <w:name w:val="CharAttribute14"/>
    <w:rPr>
      <w:rFonts w:ascii="Tahoma" w:eastAsia="Times New Roman" w:hAnsi="Tahoma" w:hint="default"/>
      <w:sz w:val="22"/>
    </w:rPr>
  </w:style>
  <w:style w:type="character" w:customStyle="1" w:styleId="Character15">
    <w:name w:val="CharAttribute15"/>
    <w:rPr>
      <w:rFonts w:ascii="Tahoma" w:eastAsia="Times New Roman" w:hAnsi="Tahoma" w:hint="default"/>
      <w:sz w:val="22"/>
    </w:rPr>
  </w:style>
  <w:style w:type="character" w:customStyle="1" w:styleId="Character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cter17">
    <w:name w:val="CharAttribute17"/>
    <w:rPr>
      <w:rFonts w:ascii="Tahoma" w:eastAsia="Times New Roman" w:hAnsi="Tahoma" w:hint="default"/>
      <w:sz w:val="22"/>
    </w:rPr>
  </w:style>
  <w:style w:type="character" w:customStyle="1" w:styleId="Character18">
    <w:name w:val="CharAttribute18"/>
    <w:rPr>
      <w:rFonts w:ascii="Tahoma" w:eastAsia="Times New Roman" w:hAnsi="Tahoma" w:hint="default"/>
      <w:sz w:val="22"/>
    </w:rPr>
  </w:style>
  <w:style w:type="character" w:customStyle="1" w:styleId="Character19">
    <w:name w:val="CharAttribute19"/>
    <w:rPr>
      <w:rFonts w:ascii="Tahoma" w:eastAsia="Times New Roman" w:hAnsi="Tahoma" w:hint="default"/>
      <w:sz w:val="22"/>
    </w:rPr>
  </w:style>
  <w:style w:type="character" w:customStyle="1" w:styleId="Character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cter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cter22">
    <w:name w:val="CharAttribute22"/>
    <w:rPr>
      <w:rFonts w:ascii="Tahoma" w:eastAsia="Times New Roman" w:hAnsi="Tahoma" w:hint="default"/>
      <w:sz w:val="22"/>
    </w:rPr>
  </w:style>
  <w:style w:type="character" w:customStyle="1" w:styleId="Character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cter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cter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cter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cter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cter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cter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cter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cter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cter32">
    <w:name w:val="CharAttribute32"/>
    <w:rPr>
      <w:rFonts w:ascii="Tahoma" w:eastAsia="Times New Roman" w:hAnsi="Tahoma" w:hint="default"/>
      <w:sz w:val="22"/>
    </w:rPr>
  </w:style>
  <w:style w:type="character" w:customStyle="1" w:styleId="Character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cter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cter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cter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cter37">
    <w:name w:val="CharAttribute37"/>
    <w:rPr>
      <w:rFonts w:ascii="Symbol" w:eastAsia="Symbol" w:hAnsi="Symbol" w:hint="default"/>
      <w:spacing w:val="1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4177</Characters>
  <CharactersWithSpaces>0</CharactersWithSpaces>
  <Company>IGATECORP</Company>
  <DocSecurity>0</DocSecurity>
  <HyperlinksChanged>false</HyperlinksChanged>
  <Lines>29</Lines>
  <LinksUpToDate>false</LinksUpToDate>
  <Pages>3</Pages>
  <Paragraphs>8</Paragraphs>
  <Words>624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Vasoya, Jignesh</dc:creator>
  <cp:lastModifiedBy>shlok</cp:lastModifiedBy>
  <dcterms:modified xsi:type="dcterms:W3CDTF">2017-02-12T12:12:00Z</dcterms:modified>
</cp:coreProperties>
</file>