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6"/>
        </w:rPr>
        <w:t>Highlights</w:t>
      </w:r>
    </w:p>
    <w:p>
      <w:r>
        <w:rPr>
          <w:i/>
          <w:sz w:val="21"/>
        </w:rPr>
        <w:t>LakeForcing-OpenDrift: an open, reproducible pipeline for generating hydrodynamic and wind-wave forcing of inland lakes to drive Lagrangian transport models</w:t>
      </w:r>
    </w:p>
    <w:p/>
    <w:p>
      <w:pPr>
        <w:pStyle w:val="ListBullet"/>
      </w:pPr>
      <w:r>
        <w:t>Open pipeline turns global open data into transport forcing for any inland lake</w:t>
      </w:r>
    </w:p>
    <w:p>
      <w:pPr>
        <w:pStyle w:val="ListBullet"/>
      </w:pPr>
      <w:r>
        <w:t>Reusable sigma-layer to z-level coupling links Delft3D-FLOW/WAVE to OpenDrift</w:t>
      </w:r>
    </w:p>
    <w:p>
      <w:pPr>
        <w:pStyle w:val="ListBullet"/>
      </w:pPr>
      <w:r>
        <w:t>Closed-lake Delft3D setup auto-built from HydroLAKES/GLOBathy/DAHITI and ERA5</w:t>
      </w:r>
    </w:p>
    <w:p>
      <w:pPr>
        <w:pStyle w:val="ListBullet"/>
      </w:pPr>
      <w:r>
        <w:t>Exports CF NetCDF with 3-D currents, waves and surface Stokes drift</w:t>
      </w:r>
    </w:p>
    <w:p>
      <w:pPr>
        <w:pStyle w:val="ListBullet"/>
      </w:pPr>
      <w:r>
        <w:t>Demonstrated unchanged on twelve lakes across all inhabited continents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