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10 June 2026</w:t>
      </w:r>
    </w:p>
    <w:p>
      <w:pPr>
        <w:spacing w:after="240"/>
        <w:jc w:val="left"/>
      </w:pPr>
      <w:r>
        <w:rPr>
          <w:b w:val="0"/>
          <w:i w:val="0"/>
        </w:rPr>
        <w:t>To the Editors-in-Chief,</w:t>
        <w:br/>
        <w:t>Environmental Modelling &amp; Software</w:t>
      </w:r>
    </w:p>
    <w:p>
      <w:pPr>
        <w:spacing w:after="200"/>
        <w:jc w:val="left"/>
      </w:pPr>
      <w:r>
        <w:rPr>
          <w:b w:val="0"/>
          <w:i w:val="0"/>
        </w:rPr>
        <w:t>Dear Editors,</w:t>
      </w:r>
    </w:p>
    <w:p>
      <w:pPr>
        <w:spacing w:after="200"/>
        <w:jc w:val="both"/>
      </w:pPr>
      <w:r>
        <w:rPr>
          <w:b w:val="0"/>
          <w:i w:val="0"/>
        </w:rPr>
        <w:t>We are pleased to submit our manuscript, “LakeForcing-OpenDrift: an open, reproducible pipeline for generating hydrodynamic and wind-wave forcing of inland lakes to drive Lagrangian transport models”, for consideration in Environmental Modelling &amp; Software as an original software publication.</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Environmental Modelling &amp; Software: it is a reusable, openly released modelling tool with a clearly described method, demonstrated generality, and full software and data availability. It addresses a concrete and timely barrier to environmental transport modelling in freshwater systems.</w:t>
      </w:r>
    </w:p>
    <w:p>
      <w:pPr>
        <w:spacing w:after="200"/>
        <w:jc w:val="both"/>
      </w:pPr>
      <w:r>
        <w:rPr>
          <w:b w:val="0"/>
          <w:i w:val="0"/>
        </w:rPr>
        <w:t>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https://github.com/vaspapa79/LakeForcing-OpenDrift, and the generated forcing dataset is archived on Zenodo with a citable DOI minted on release.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