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t xml:space="preserve"># NimbusHR Employee Handbook</w:t>
      </w:r>
      <w:r/>
    </w:p>
    <w:p>
      <w:pPr>
        <w:pBdr/>
        <w:spacing/>
        <w:ind/>
        <w:rPr/>
      </w:pPr>
      <w:r/>
      <w:r/>
    </w:p>
    <w:p>
      <w:pPr>
        <w:pBdr/>
        <w:spacing/>
        <w:ind/>
        <w:rPr/>
      </w:pPr>
      <w:r>
        <w:t xml:space="preserve">**Effective Date: January 1, 2025 | Version 4.2**</w:t>
      </w:r>
      <w:r/>
    </w:p>
    <w:p>
      <w:pPr>
        <w:pBdr/>
        <w:spacing/>
        <w:ind/>
        <w:rPr/>
      </w:pPr>
      <w:r/>
      <w:r/>
    </w:p>
    <w:p>
      <w:pPr>
        <w:pBdr/>
        <w:spacing/>
        <w:ind/>
        <w:rPr/>
      </w:pPr>
      <w:r>
        <w:t xml:space="preserve">---</w:t>
      </w:r>
      <w:r/>
    </w:p>
    <w:p>
      <w:pPr>
        <w:pBdr/>
        <w:spacing/>
        <w:ind/>
        <w:rPr/>
      </w:pPr>
      <w:r/>
      <w:r/>
    </w:p>
    <w:p>
      <w:pPr>
        <w:pBdr/>
        <w:spacing/>
        <w:ind/>
        <w:rPr/>
      </w:pPr>
      <w:r>
        <w:t xml:space="preserve">## Table of Contents</w:t>
      </w:r>
      <w:r/>
    </w:p>
    <w:p>
      <w:pPr>
        <w:pBdr/>
        <w:spacing/>
        <w:ind/>
        <w:rPr/>
      </w:pPr>
      <w:r/>
      <w:r/>
    </w:p>
    <w:p>
      <w:pPr>
        <w:pBdr/>
        <w:spacing/>
        <w:ind/>
        <w:rPr/>
      </w:pPr>
      <w:r>
        <w:t xml:space="preserve">1. [Welcome to NimbusHR](#1-welcome-to-nimbushr)</w:t>
      </w:r>
      <w:r/>
    </w:p>
    <w:p>
      <w:pPr>
        <w:pBdr/>
        <w:spacing/>
        <w:ind/>
        <w:rPr/>
      </w:pPr>
      <w:r>
        <w:t xml:space="preserve">2. [Our Mission, Vision &amp; Values](#2-our-mission-vision--values)</w:t>
      </w:r>
      <w:r/>
    </w:p>
    <w:p>
      <w:pPr>
        <w:pBdr/>
        <w:spacing/>
        <w:ind/>
        <w:rPr/>
      </w:pPr>
      <w:r>
        <w:t xml:space="preserve">3. [Employment Types &amp; Classifications](#3-employment-types--classifications)</w:t>
      </w:r>
      <w:r/>
    </w:p>
    <w:p>
      <w:pPr>
        <w:pBdr/>
        <w:spacing/>
        <w:ind/>
        <w:rPr/>
      </w:pPr>
      <w:r>
        <w:t xml:space="preserve">4. [Compensation &amp; Payroll](#4-compensation--payroll)</w:t>
      </w:r>
      <w:r/>
    </w:p>
    <w:p>
      <w:pPr>
        <w:pBdr/>
        <w:spacing/>
        <w:ind/>
        <w:rPr/>
      </w:pPr>
      <w:r>
        <w:t xml:space="preserve">5. [Work Hours &amp; Remote Policy](#5-work-hours--remote-policy)</w:t>
      </w:r>
      <w:r/>
    </w:p>
    <w:p>
      <w:pPr>
        <w:pBdr/>
        <w:spacing/>
        <w:ind/>
        <w:rPr/>
      </w:pPr>
      <w:r/>
      <w:r/>
    </w:p>
    <w:p>
      <w:pPr>
        <w:pBdr/>
        <w:spacing/>
        <w:ind/>
        <w:rPr/>
      </w:pPr>
      <w:r>
        <w:t xml:space="preserve">---</w:t>
      </w:r>
      <w:r/>
    </w:p>
    <w:p>
      <w:pPr>
        <w:pBdr/>
        <w:spacing/>
        <w:ind/>
        <w:rPr/>
      </w:pPr>
      <w:r/>
      <w:r/>
    </w:p>
    <w:p>
      <w:pPr>
        <w:pBdr/>
        <w:spacing/>
        <w:ind/>
        <w:rPr/>
      </w:pPr>
      <w:r>
        <w:t xml:space="preserve">## 1. Welcome to NimbusHR</w:t>
      </w:r>
      <w:r/>
    </w:p>
    <w:p>
      <w:pPr>
        <w:pBdr/>
        <w:spacing/>
        <w:ind/>
        <w:rPr/>
      </w:pPr>
      <w:r/>
      <w:r/>
    </w:p>
    <w:p>
      <w:pPr>
        <w:pBdr/>
        <w:spacing/>
        <w:ind/>
        <w:rPr/>
      </w:pPr>
      <w:r>
        <w:t xml:space="preserve">### 1.1 Introduction</w:t>
      </w:r>
      <w:r/>
    </w:p>
    <w:p>
      <w:pPr>
        <w:pBdr/>
        <w:spacing/>
        <w:ind/>
        <w:rPr/>
      </w:pPr>
      <w:r/>
      <w:r/>
    </w:p>
    <w:p>
      <w:pPr>
        <w:pBdr/>
        <w:spacing/>
        <w:ind/>
        <w:rPr/>
      </w:pPr>
      <w:r>
        <w:t xml:space="preserve">Welcome to NimbusHR! We're thrilled to have you as part of our team. NimbusHR is committed to creating a supportive, inclusive, and flexible work environment where every team member can thrive and do their best work. This handbook outlines the policies, ben</w:t>
      </w:r>
      <w:r>
        <w:t xml:space="preserve">efits, and expectations for all employees.</w:t>
      </w:r>
      <w:r/>
    </w:p>
    <w:p>
      <w:pPr>
        <w:pBdr/>
        <w:spacing/>
        <w:ind/>
        <w:rPr/>
      </w:pPr>
      <w:r/>
      <w:r/>
    </w:p>
    <w:p>
      <w:pPr>
        <w:pBdr/>
        <w:spacing/>
        <w:ind/>
        <w:rPr/>
      </w:pPr>
      <w:r>
        <w:t xml:space="preserve">This handbook is designed to help you understand what you can expect from NimbusHR as an employer, and what we expect from you as a valued team member. Please read it carefully and refer back to it whenever you have questions about company policies or proce</w:t>
      </w:r>
      <w:r>
        <w:t xml:space="preserve">dures.</w:t>
      </w:r>
      <w:r/>
    </w:p>
    <w:p>
      <w:pPr>
        <w:pBdr/>
        <w:spacing/>
        <w:ind/>
        <w:rPr/>
      </w:pPr>
      <w:r/>
      <w:r/>
    </w:p>
    <w:p>
      <w:pPr>
        <w:pBdr/>
        <w:spacing/>
        <w:ind/>
        <w:rPr/>
      </w:pPr>
      <w:r>
        <w:t xml:space="preserve">### 1.2 About This Handbook</w:t>
      </w:r>
      <w:r/>
    </w:p>
    <w:p>
      <w:pPr>
        <w:pBdr/>
        <w:spacing/>
        <w:ind/>
        <w:rPr/>
      </w:pPr>
      <w:r/>
      <w:r/>
    </w:p>
    <w:p>
      <w:pPr>
        <w:pBdr/>
        <w:spacing/>
        <w:ind/>
        <w:rPr/>
      </w:pPr>
      <w:r>
        <w:t xml:space="preserve">This handbook is a living document that may be updated from time to time to reflect changes in our policies, benefits, or legal requirements. When significant changes are made, all employees will be notified via email and asked to review the updated section</w:t>
      </w:r>
      <w:r>
        <w:t xml:space="preserve">s.</w:t>
      </w:r>
      <w:r/>
    </w:p>
    <w:p>
      <w:pPr>
        <w:pBdr/>
        <w:spacing/>
        <w:ind/>
        <w:rPr/>
      </w:pPr>
      <w:r/>
      <w:r/>
    </w:p>
    <w:p>
      <w:pPr>
        <w:pBdr/>
        <w:spacing/>
        <w:ind/>
        <w:rPr/>
      </w:pPr>
      <w:r>
        <w:t xml:space="preserve">This handbook does not constitute an employment contract and does not guarantee employment for any specific duration. Employment at NimbusHR is at-will, meaning either you or the company may terminate the employment relationship at any time, with or without</w:t>
      </w:r>
      <w:r>
        <w:t xml:space="preserve"> cause or notice, subject to applicable laws.</w:t>
      </w:r>
      <w:r/>
    </w:p>
    <w:p>
      <w:pPr>
        <w:pBdr/>
        <w:spacing/>
        <w:ind/>
        <w:rPr/>
      </w:pPr>
      <w:r/>
      <w:r/>
    </w:p>
    <w:p>
      <w:pPr>
        <w:pBdr/>
        <w:spacing/>
        <w:ind/>
        <w:rPr/>
      </w:pPr>
      <w:r>
        <w:t xml:space="preserve">### 1.3 Questions &amp; Feedback</w:t>
      </w:r>
      <w:r/>
    </w:p>
    <w:p>
      <w:pPr>
        <w:pBdr/>
        <w:spacing/>
        <w:ind/>
        <w:rPr/>
      </w:pPr>
      <w:r/>
      <w:r/>
    </w:p>
    <w:p>
      <w:pPr>
        <w:pBdr/>
        <w:spacing/>
        <w:ind/>
        <w:rPr/>
      </w:pPr>
      <w:r>
        <w:t xml:space="preserve">If you have questions about anything in this handbook, please reach out to:</w:t>
      </w:r>
      <w:r/>
    </w:p>
    <w:p>
      <w:pPr>
        <w:pBdr/>
        <w:spacing/>
        <w:ind/>
        <w:rPr/>
      </w:pPr>
      <w:r/>
      <w:r/>
    </w:p>
    <w:p>
      <w:pPr>
        <w:pBdr/>
        <w:spacing/>
        <w:ind/>
        <w:rPr/>
      </w:pPr>
      <w:r>
        <w:t xml:space="preserve">- **Your Manager**: For day-to-day policy questions</w:t>
      </w:r>
      <w:r/>
    </w:p>
    <w:p>
      <w:pPr>
        <w:pBdr/>
        <w:spacing/>
        <w:ind/>
        <w:rPr/>
      </w:pPr>
      <w:r>
        <w:t xml:space="preserve">- **People Operations**: people@nimbushr.com or #ask-hr on Slack</w:t>
      </w:r>
      <w:r/>
    </w:p>
    <w:p>
      <w:pPr>
        <w:pBdr/>
        <w:spacing/>
        <w:ind/>
        <w:rPr/>
      </w:pPr>
      <w:r>
        <w:t xml:space="preserve">- **Legal/Compliance**: compliance@nimbushr.com for legal questions</w:t>
      </w:r>
      <w:r/>
    </w:p>
    <w:p>
      <w:pPr>
        <w:pBdr/>
        <w:spacing/>
        <w:ind/>
        <w:rPr/>
      </w:pPr>
      <w:r/>
      <w:r/>
    </w:p>
    <w:p>
      <w:pPr>
        <w:pBdr/>
        <w:spacing/>
        <w:ind/>
        <w:rPr/>
      </w:pPr>
      <w:r>
        <w:t xml:space="preserve">We welcome feedback on our policies and encourage you to share suggestions for improvement.</w:t>
      </w:r>
      <w:r/>
    </w:p>
    <w:p>
      <w:pPr>
        <w:pBdr/>
        <w:spacing/>
        <w:ind/>
        <w:rPr/>
      </w:pPr>
      <w:r/>
      <w:r/>
    </w:p>
    <w:p>
      <w:pPr>
        <w:pBdr/>
        <w:spacing/>
        <w:ind/>
        <w:rPr/>
      </w:pPr>
      <w:r>
        <w:t xml:space="preserve">---</w:t>
      </w:r>
      <w:r/>
    </w:p>
    <w:p>
      <w:pPr>
        <w:pBdr/>
        <w:spacing/>
        <w:ind/>
        <w:rPr/>
      </w:pPr>
      <w:r/>
      <w:r/>
    </w:p>
    <w:p>
      <w:pPr>
        <w:pBdr/>
        <w:spacing/>
        <w:ind/>
        <w:rPr/>
      </w:pPr>
      <w:r>
        <w:t xml:space="preserve">## 2. Our Mission, Vision &amp; Values</w:t>
      </w:r>
      <w:r/>
    </w:p>
    <w:p>
      <w:pPr>
        <w:pBdr/>
        <w:spacing/>
        <w:ind/>
        <w:rPr/>
      </w:pPr>
      <w:r/>
      <w:r/>
    </w:p>
    <w:p>
      <w:pPr>
        <w:pBdr/>
        <w:spacing/>
        <w:ind/>
        <w:rPr/>
      </w:pPr>
      <w:r>
        <w:t xml:space="preserve">### 2.1 Our Mission</w:t>
      </w:r>
      <w:r/>
    </w:p>
    <w:p>
      <w:pPr>
        <w:pBdr/>
        <w:spacing/>
        <w:ind/>
        <w:rPr/>
      </w:pPr>
      <w:r/>
      <w:r/>
    </w:p>
    <w:p>
      <w:pPr>
        <w:pBdr/>
        <w:spacing/>
        <w:ind/>
        <w:rPr/>
      </w:pPr>
      <w:r>
        <w:t xml:space="preserve">To empower growing companies with intuitive, powerful HR tools that help them build engaged, productive teams and create great places to work.</w:t>
      </w:r>
      <w:r/>
    </w:p>
    <w:p>
      <w:pPr>
        <w:pBdr/>
        <w:spacing/>
        <w:ind/>
        <w:rPr/>
      </w:pPr>
      <w:r/>
      <w:r/>
    </w:p>
    <w:p>
      <w:pPr>
        <w:pBdr/>
        <w:spacing/>
        <w:ind/>
        <w:rPr/>
      </w:pPr>
      <w:r>
        <w:t xml:space="preserve">### 2.2 Our Vision</w:t>
      </w:r>
      <w:r/>
    </w:p>
    <w:p>
      <w:pPr>
        <w:pBdr/>
        <w:spacing/>
        <w:ind/>
        <w:rPr/>
      </w:pPr>
      <w:r/>
      <w:r/>
    </w:p>
    <w:p>
      <w:pPr>
        <w:pBdr/>
        <w:spacing/>
        <w:ind/>
        <w:rPr/>
      </w:pPr>
      <w:r>
        <w:t xml:space="preserve">A world where every company, regardless of size, has access to enterprise-grade people management tools that help them attract, develop, and retain exceptional talent.</w:t>
      </w:r>
      <w:r/>
    </w:p>
    <w:p>
      <w:pPr>
        <w:pBdr/>
        <w:spacing/>
        <w:ind/>
        <w:rPr/>
      </w:pPr>
      <w:r/>
      <w:r/>
    </w:p>
    <w:p>
      <w:pPr>
        <w:pBdr/>
        <w:spacing/>
        <w:ind/>
        <w:rPr/>
      </w:pPr>
      <w:r>
        <w:t xml:space="preserve">### 2.3 Our Core Values</w:t>
      </w:r>
      <w:r/>
    </w:p>
    <w:p>
      <w:pPr>
        <w:pBdr/>
        <w:spacing/>
        <w:ind/>
        <w:rPr/>
      </w:pPr>
      <w:r/>
      <w:r/>
    </w:p>
    <w:p>
      <w:pPr>
        <w:pBdr/>
        <w:spacing/>
        <w:ind/>
        <w:rPr/>
      </w:pPr>
      <w:r>
        <w:t xml:space="preserve">**1. Customer Obsession**</w:t>
      </w:r>
      <w:r/>
    </w:p>
    <w:p>
      <w:pPr>
        <w:pBdr/>
        <w:spacing/>
        <w:ind/>
        <w:rPr/>
      </w:pPr>
      <w:r>
        <w:t xml:space="preserve">We start with the customer and work backward. Every decision we make considers the impact on our customers' success.</w:t>
      </w:r>
      <w:r/>
    </w:p>
    <w:p>
      <w:pPr>
        <w:pBdr/>
        <w:spacing/>
        <w:ind/>
        <w:rPr/>
      </w:pPr>
      <w:r/>
      <w:r/>
    </w:p>
    <w:p>
      <w:pPr>
        <w:pBdr/>
        <w:spacing/>
        <w:ind/>
        <w:rPr/>
      </w:pPr>
      <w:r>
        <w:t xml:space="preserve">**2. Bias for Action**</w:t>
      </w:r>
      <w:r/>
    </w:p>
    <w:p>
      <w:pPr>
        <w:pBdr/>
        <w:spacing/>
        <w:ind/>
        <w:rPr/>
      </w:pPr>
      <w:r>
        <w:t xml:space="preserve">We value calculated risk-taking and fast iteration over endless planning. We move quickly, learn from mistakes, and continuously improve.</w:t>
      </w:r>
      <w:r/>
    </w:p>
    <w:p>
      <w:pPr>
        <w:pBdr/>
        <w:spacing/>
        <w:ind/>
        <w:rPr/>
      </w:pPr>
      <w:r/>
      <w:r/>
    </w:p>
    <w:p>
      <w:pPr>
        <w:pBdr/>
        <w:spacing/>
        <w:ind/>
        <w:rPr/>
      </w:pPr>
      <w:r>
        <w:t xml:space="preserve">**3. Transparency &amp; Trust**</w:t>
      </w:r>
      <w:r/>
    </w:p>
    <w:p>
      <w:pPr>
        <w:pBdr/>
        <w:spacing/>
        <w:ind/>
        <w:rPr/>
      </w:pPr>
      <w:r>
        <w:t xml:space="preserve">We communicate openly, share information freely, and build trust through honesty and integrity. We assume positive intent in all interactions.</w:t>
      </w:r>
      <w:r/>
    </w:p>
    <w:p>
      <w:pPr>
        <w:pBdr/>
        <w:spacing/>
        <w:ind/>
        <w:rPr/>
      </w:pPr>
      <w:r/>
      <w:r/>
    </w:p>
    <w:p>
      <w:pPr>
        <w:pBdr/>
        <w:spacing/>
        <w:ind/>
        <w:rPr/>
      </w:pPr>
      <w:r>
        <w:t xml:space="preserve">**4. Inclusive Collaboration**</w:t>
      </w:r>
      <w:r/>
    </w:p>
    <w:p>
      <w:pPr>
        <w:pBdr/>
        <w:spacing/>
        <w:ind/>
        <w:rPr/>
      </w:pPr>
      <w:r>
        <w:t xml:space="preserve">We believe diverse perspectives make us stronger. We actively seek out different viewpoints and create space for everyone's voice to be heard.</w:t>
      </w:r>
      <w:r/>
    </w:p>
    <w:p>
      <w:pPr>
        <w:pBdr/>
        <w:spacing/>
        <w:ind/>
        <w:rPr/>
      </w:pPr>
      <w:r/>
      <w:r/>
    </w:p>
    <w:p>
      <w:pPr>
        <w:pBdr/>
        <w:spacing/>
        <w:ind/>
        <w:rPr/>
      </w:pPr>
      <w:r>
        <w:t xml:space="preserve">**5. Ownership &amp; Accountability**</w:t>
      </w:r>
      <w:r/>
    </w:p>
    <w:p>
      <w:pPr>
        <w:pBdr/>
        <w:spacing/>
        <w:ind/>
        <w:rPr/>
      </w:pPr>
      <w:r>
        <w:t xml:space="preserve">We take responsibility for our work and its outcomes. We don't say "that's not my job"—we do what needs to be done to help the team succeed.</w:t>
      </w:r>
      <w:r/>
    </w:p>
    <w:p>
      <w:pPr>
        <w:pBdr/>
        <w:spacing/>
        <w:ind/>
        <w:rPr/>
      </w:pPr>
      <w:r/>
      <w:r/>
    </w:p>
    <w:p>
      <w:pPr>
        <w:pBdr/>
        <w:spacing/>
        <w:ind/>
        <w:rPr/>
      </w:pPr>
      <w:r>
        <w:t xml:space="preserve">**6. Continuous Learning**</w:t>
      </w:r>
      <w:r/>
    </w:p>
    <w:p>
      <w:pPr>
        <w:pBdr/>
        <w:spacing/>
        <w:ind/>
        <w:rPr/>
      </w:pPr>
      <w:r>
        <w:t xml:space="preserve">We embrace curiosity and invest in growth. We view challenges as learning opportunities and share knowledge generously with teammates.</w:t>
      </w:r>
      <w:r/>
    </w:p>
    <w:p>
      <w:pPr>
        <w:pBdr/>
        <w:spacing/>
        <w:ind/>
        <w:rPr/>
      </w:pPr>
      <w:r/>
      <w:r/>
    </w:p>
    <w:p>
      <w:pPr>
        <w:pBdr/>
        <w:spacing/>
        <w:ind/>
        <w:rPr/>
      </w:pPr>
      <w:r>
        <w:t xml:space="preserve">---</w:t>
      </w:r>
      <w:r/>
    </w:p>
    <w:p>
      <w:pPr>
        <w:pBdr/>
        <w:spacing/>
        <w:ind/>
        <w:rPr/>
      </w:pPr>
      <w:r/>
      <w:r/>
    </w:p>
    <w:p>
      <w:pPr>
        <w:pBdr/>
        <w:spacing/>
        <w:ind/>
        <w:rPr/>
      </w:pPr>
      <w:r>
        <w:t xml:space="preserve">## 3. Employment Types &amp; Classifications</w:t>
      </w:r>
      <w:r/>
    </w:p>
    <w:p>
      <w:pPr>
        <w:pBdr/>
        <w:spacing/>
        <w:ind/>
        <w:rPr/>
      </w:pPr>
      <w:r/>
      <w:r/>
    </w:p>
    <w:p>
      <w:pPr>
        <w:pBdr/>
        <w:spacing/>
        <w:ind/>
        <w:rPr/>
      </w:pPr>
      <w:r>
        <w:t xml:space="preserve">### 3.1 Employment Categories</w:t>
      </w:r>
      <w:r/>
    </w:p>
    <w:p>
      <w:pPr>
        <w:pBdr/>
        <w:spacing/>
        <w:ind/>
        <w:rPr/>
      </w:pPr>
      <w:r/>
      <w:r/>
    </w:p>
    <w:p>
      <w:pPr>
        <w:pBdr/>
        <w:spacing/>
        <w:ind/>
        <w:rPr/>
      </w:pPr>
      <w:r>
        <w:t xml:space="preserve">NimbusHR employs individuals under several different classifications. Benefits eligibility varies by employment type.</w:t>
      </w:r>
      <w:r/>
    </w:p>
    <w:p>
      <w:pPr>
        <w:pBdr/>
        <w:spacing/>
        <w:ind/>
        <w:rPr/>
      </w:pPr>
      <w:r/>
      <w:r/>
    </w:p>
    <w:p>
      <w:pPr>
        <w:pBdr/>
        <w:spacing/>
        <w:ind/>
        <w:rPr/>
      </w:pPr>
      <w:r>
        <w:t xml:space="preserve">#### Full-Time Employees</w:t>
      </w:r>
      <w:r/>
    </w:p>
    <w:p>
      <w:pPr>
        <w:pBdr/>
        <w:spacing/>
        <w:ind/>
        <w:rPr/>
      </w:pPr>
      <w:r/>
      <w:r/>
    </w:p>
    <w:p>
      <w:pPr>
        <w:pBdr/>
        <w:spacing/>
        <w:ind/>
        <w:rPr/>
      </w:pPr>
      <w:r>
        <w:t xml:space="preserve">- Work 40 hours per week (or equivalent in their country)</w:t>
      </w:r>
      <w:r/>
    </w:p>
    <w:p>
      <w:pPr>
        <w:pBdr/>
        <w:spacing/>
        <w:ind/>
        <w:rPr/>
      </w:pPr>
      <w:r>
        <w:t xml:space="preserve">- Eligible for all company benefits including health insurance, retirement plans, and equity</w:t>
      </w:r>
      <w:r/>
    </w:p>
    <w:p>
      <w:pPr>
        <w:pBdr/>
        <w:spacing/>
        <w:ind/>
        <w:rPr/>
      </w:pPr>
      <w:r>
        <w:t xml:space="preserve">- Receive full PTO allotment and paid holidays</w:t>
      </w:r>
      <w:r/>
    </w:p>
    <w:p>
      <w:pPr>
        <w:pBdr/>
        <w:spacing/>
        <w:ind/>
        <w:rPr/>
      </w:pPr>
      <w:r>
        <w:t xml:space="preserve">- Participate in annual performance reviews and bonus programs</w:t>
      </w:r>
      <w:r/>
    </w:p>
    <w:p>
      <w:pPr>
        <w:pBdr/>
        <w:spacing/>
        <w:ind/>
        <w:rPr/>
      </w:pPr>
      <w:r/>
      <w:r/>
    </w:p>
    <w:p>
      <w:pPr>
        <w:pBdr/>
        <w:spacing/>
        <w:ind/>
        <w:rPr/>
      </w:pPr>
      <w:r>
        <w:t xml:space="preserve">#### Part-Time Employees</w:t>
      </w:r>
      <w:r/>
    </w:p>
    <w:p>
      <w:pPr>
        <w:pBdr/>
        <w:spacing/>
        <w:ind/>
        <w:rPr/>
      </w:pPr>
      <w:r/>
      <w:r/>
    </w:p>
    <w:p>
      <w:pPr>
        <w:pBdr/>
        <w:spacing/>
        <w:ind/>
        <w:rPr/>
      </w:pPr>
      <w:r>
        <w:t xml:space="preserve">- Work less than 40 hours per week on a regular, ongoing basis</w:t>
      </w:r>
      <w:r/>
    </w:p>
    <w:p>
      <w:pPr>
        <w:pBdr/>
        <w:spacing/>
        <w:ind/>
        <w:rPr/>
      </w:pPr>
      <w:r>
        <w:t xml:space="preserve">- Eligible for prorated PTO based on hours worked</w:t>
      </w:r>
      <w:r/>
    </w:p>
    <w:p>
      <w:pPr>
        <w:pBdr/>
        <w:spacing/>
        <w:ind/>
        <w:rPr/>
      </w:pPr>
      <w:r>
        <w:t xml:space="preserve">- May be eligible for certain benefits depending on hours worked (typically 20+ hours/week)</w:t>
      </w:r>
      <w:r/>
    </w:p>
    <w:p>
      <w:pPr>
        <w:pBdr/>
        <w:spacing/>
        <w:ind/>
        <w:rPr/>
      </w:pPr>
      <w:r>
        <w:t xml:space="preserve">- Do not participate in equity programs unless specified in offer letter</w:t>
      </w:r>
      <w:r/>
    </w:p>
    <w:p>
      <w:pPr>
        <w:pBdr/>
        <w:spacing/>
        <w:ind/>
        <w:rPr/>
      </w:pPr>
      <w:r/>
      <w:r/>
    </w:p>
    <w:p>
      <w:pPr>
        <w:pBdr/>
        <w:spacing/>
        <w:ind/>
        <w:rPr/>
      </w:pPr>
      <w:r>
        <w:t xml:space="preserve">#### Contract Employees (1099/Independent Contractors)</w:t>
      </w:r>
      <w:r/>
    </w:p>
    <w:p>
      <w:pPr>
        <w:pBdr/>
        <w:spacing/>
        <w:ind/>
        <w:rPr/>
      </w:pPr>
      <w:r/>
      <w:r/>
    </w:p>
    <w:p>
      <w:pPr>
        <w:pBdr/>
        <w:spacing/>
        <w:ind/>
        <w:rPr/>
      </w:pPr>
      <w:r>
        <w:t xml:space="preserve">- Engaged for specific projects or time periods</w:t>
      </w:r>
      <w:r/>
    </w:p>
    <w:p>
      <w:pPr>
        <w:pBdr/>
        <w:spacing/>
        <w:ind/>
        <w:rPr/>
      </w:pPr>
      <w:r>
        <w:t xml:space="preserve">- Not eligible for company benefits</w:t>
      </w:r>
      <w:r/>
    </w:p>
    <w:p>
      <w:pPr>
        <w:pBdr/>
        <w:spacing/>
        <w:ind/>
        <w:rPr/>
      </w:pPr>
      <w:r>
        <w:t xml:space="preserve">- Responsible for their own taxes and insurance</w:t>
      </w:r>
      <w:r/>
    </w:p>
    <w:p>
      <w:pPr>
        <w:pBdr/>
        <w:spacing/>
        <w:ind/>
        <w:rPr/>
      </w:pPr>
      <w:r>
        <w:t xml:space="preserve">- Contract terms specified in individual agreements</w:t>
      </w:r>
      <w:r/>
    </w:p>
    <w:p>
      <w:pPr>
        <w:pBdr/>
        <w:spacing/>
        <w:ind/>
        <w:rPr/>
      </w:pPr>
      <w:r>
        <w:t xml:space="preserve">- May transition to full-time employment in some cases</w:t>
      </w:r>
      <w:r/>
    </w:p>
    <w:p>
      <w:pPr>
        <w:pBdr/>
        <w:spacing/>
        <w:ind/>
        <w:rPr/>
      </w:pPr>
      <w:r/>
      <w:r/>
    </w:p>
    <w:p>
      <w:pPr>
        <w:pBdr/>
        <w:spacing/>
        <w:ind/>
        <w:rPr/>
      </w:pPr>
      <w:r>
        <w:t xml:space="preserve">#### Interns</w:t>
      </w:r>
      <w:r/>
    </w:p>
    <w:p>
      <w:pPr>
        <w:pBdr/>
        <w:spacing/>
        <w:ind/>
        <w:rPr/>
      </w:pPr>
      <w:r/>
      <w:r/>
    </w:p>
    <w:p>
      <w:pPr>
        <w:pBdr/>
        <w:spacing/>
        <w:ind/>
        <w:rPr/>
      </w:pPr>
      <w:r>
        <w:t xml:space="preserve">- Typically work full-time for 10-12 week periods</w:t>
      </w:r>
      <w:r/>
    </w:p>
    <w:p>
      <w:pPr>
        <w:pBdr/>
        <w:spacing/>
        <w:ind/>
        <w:rPr/>
      </w:pPr>
      <w:r>
        <w:t xml:space="preserve">- Receive stipend or hourly compensation</w:t>
      </w:r>
      <w:r/>
    </w:p>
    <w:p>
      <w:pPr>
        <w:pBdr/>
        <w:spacing/>
        <w:ind/>
        <w:rPr/>
      </w:pPr>
      <w:r>
        <w:t xml:space="preserve">- Eligible for limited benefits (may vary by location)</w:t>
      </w:r>
      <w:r/>
    </w:p>
    <w:p>
      <w:pPr>
        <w:pBdr/>
        <w:spacing/>
        <w:ind/>
        <w:rPr/>
      </w:pPr>
      <w:r>
        <w:t xml:space="preserve">- Receive mentorship and learning opportunities</w:t>
      </w:r>
      <w:r/>
    </w:p>
    <w:p>
      <w:pPr>
        <w:pBdr/>
        <w:spacing/>
        <w:ind/>
        <w:rPr/>
      </w:pPr>
      <w:r>
        <w:t xml:space="preserve">- May receive full-time offer upon successful completion</w:t>
      </w:r>
      <w:r/>
    </w:p>
    <w:p>
      <w:pPr>
        <w:pBdr/>
        <w:spacing/>
        <w:ind/>
        <w:rPr/>
      </w:pPr>
      <w:r/>
      <w:r/>
    </w:p>
    <w:p>
      <w:pPr>
        <w:pBdr/>
        <w:spacing/>
        <w:ind/>
        <w:rPr/>
      </w:pPr>
      <w:r>
        <w:t xml:space="preserve">### 3.2 Exempt vs. Non-Exempt Status</w:t>
      </w:r>
      <w:r/>
    </w:p>
    <w:p>
      <w:pPr>
        <w:pBdr/>
        <w:spacing/>
        <w:ind/>
        <w:rPr/>
      </w:pPr>
      <w:r/>
      <w:r/>
    </w:p>
    <w:p>
      <w:pPr>
        <w:pBdr/>
        <w:spacing/>
        <w:ind/>
        <w:rPr/>
      </w:pPr>
      <w:r>
        <w:t xml:space="preserve">**Exempt Employees** (Salaried)</w:t>
      </w:r>
      <w:r/>
    </w:p>
    <w:p>
      <w:pPr>
        <w:pBdr/>
        <w:spacing/>
        <w:ind/>
        <w:rPr/>
      </w:pPr>
      <w:r/>
      <w:r/>
    </w:p>
    <w:p>
      <w:pPr>
        <w:pBdr/>
        <w:spacing/>
        <w:ind/>
        <w:rPr/>
      </w:pPr>
      <w:r>
        <w:t xml:space="preserve">- Paid a fixed salary regardless of hours worked</w:t>
      </w:r>
      <w:r/>
    </w:p>
    <w:p>
      <w:pPr>
        <w:pBdr/>
        <w:spacing/>
        <w:ind/>
        <w:rPr/>
      </w:pPr>
      <w:r>
        <w:t xml:space="preserve">- Not eligible for overtime pay</w:t>
      </w:r>
      <w:r/>
    </w:p>
    <w:p>
      <w:pPr>
        <w:pBdr/>
        <w:spacing/>
        <w:ind/>
        <w:rPr/>
      </w:pPr>
      <w:r>
        <w:t xml:space="preserve">- Typically hold professional, managerial, or executive roles</w:t>
      </w:r>
      <w:r/>
    </w:p>
    <w:p>
      <w:pPr>
        <w:pBdr/>
        <w:spacing/>
        <w:ind/>
        <w:rPr/>
      </w:pPr>
      <w:r>
        <w:t xml:space="preserve">- Expected to complete work regardless of time required</w:t>
      </w:r>
      <w:r/>
    </w:p>
    <w:p>
      <w:pPr>
        <w:pBdr/>
        <w:spacing/>
        <w:ind/>
        <w:rPr/>
      </w:pPr>
      <w:r/>
      <w:r/>
    </w:p>
    <w:p>
      <w:pPr>
        <w:pBdr/>
        <w:spacing/>
        <w:ind/>
        <w:rPr/>
      </w:pPr>
      <w:r>
        <w:t xml:space="preserve">**Non-Exempt Employees** (Hourly)</w:t>
      </w:r>
      <w:r/>
    </w:p>
    <w:p>
      <w:pPr>
        <w:pBdr/>
        <w:spacing/>
        <w:ind/>
        <w:rPr/>
      </w:pPr>
      <w:r/>
      <w:r/>
    </w:p>
    <w:p>
      <w:pPr>
        <w:pBdr/>
        <w:spacing/>
        <w:ind/>
        <w:rPr/>
      </w:pPr>
      <w:r>
        <w:t xml:space="preserve">- Paid hourly for all time worked</w:t>
      </w:r>
      <w:r/>
    </w:p>
    <w:p>
      <w:pPr>
        <w:pBdr/>
        <w:spacing/>
        <w:ind/>
        <w:rPr/>
      </w:pPr>
      <w:r>
        <w:t xml:space="preserve">- Eligible for overtime pay (1.5x) for hours over 40/week</w:t>
      </w:r>
      <w:r/>
    </w:p>
    <w:p>
      <w:pPr>
        <w:pBdr/>
        <w:spacing/>
        <w:ind/>
        <w:rPr/>
      </w:pPr>
      <w:r>
        <w:t xml:space="preserve">- Must accurately track and report all hours worked</w:t>
      </w:r>
      <w:r/>
    </w:p>
    <w:p>
      <w:pPr>
        <w:pBdr/>
        <w:spacing/>
        <w:ind/>
        <w:rPr/>
      </w:pPr>
      <w:r>
        <w:t xml:space="preserve">- Meal and rest breaks as required by local law</w:t>
      </w:r>
      <w:r/>
    </w:p>
    <w:p>
      <w:pPr>
        <w:pBdr/>
        <w:spacing/>
        <w:ind/>
        <w:rPr/>
      </w:pPr>
      <w:r/>
      <w:r/>
    </w:p>
    <w:p>
      <w:pPr>
        <w:pBdr/>
        <w:spacing/>
        <w:ind/>
        <w:rPr/>
      </w:pPr>
      <w:r>
        <w:t xml:space="preserve">### 3.3 Probationary Period</w:t>
      </w:r>
      <w:r/>
    </w:p>
    <w:p>
      <w:pPr>
        <w:pBdr/>
        <w:spacing/>
        <w:ind/>
        <w:rPr/>
      </w:pPr>
      <w:r/>
      <w:r/>
    </w:p>
    <w:p>
      <w:pPr>
        <w:pBdr/>
        <w:spacing/>
        <w:ind/>
        <w:rPr/>
      </w:pPr>
      <w:r>
        <w:t xml:space="preserve">New employees undergo a 90-day probationary period during which both the employee and NimbusHR assess fit. During this time:</w:t>
      </w:r>
      <w:r/>
    </w:p>
    <w:p>
      <w:pPr>
        <w:pBdr/>
        <w:spacing/>
        <w:ind/>
        <w:rPr/>
      </w:pPr>
      <w:r/>
      <w:r/>
    </w:p>
    <w:p>
      <w:pPr>
        <w:pBdr/>
        <w:spacing/>
        <w:ind/>
        <w:rPr/>
      </w:pPr>
      <w:r>
        <w:t xml:space="preserve">- Regular check-ins with manager at 30, 60, and 90 days</w:t>
      </w:r>
      <w:r/>
    </w:p>
    <w:p>
      <w:pPr>
        <w:pBdr/>
        <w:spacing/>
        <w:ind/>
        <w:rPr/>
      </w:pPr>
      <w:r>
        <w:t xml:space="preserve">- Feedback provided on performance and cultural fit</w:t>
      </w:r>
      <w:r/>
    </w:p>
    <w:p>
      <w:pPr>
        <w:pBdr/>
        <w:spacing/>
        <w:ind/>
        <w:rPr/>
      </w:pPr>
      <w:r>
        <w:t xml:space="preserve">- Either party may terminate employment with shorter notice (1 week vs. standard 2 weeks)</w:t>
      </w:r>
      <w:r/>
    </w:p>
    <w:p>
      <w:pPr>
        <w:pBdr/>
        <w:spacing/>
        <w:ind/>
        <w:rPr/>
      </w:pPr>
      <w:r>
        <w:t xml:space="preserve">- Full benefits begin on day 1, regardless of probationary status</w:t>
      </w:r>
      <w:r/>
    </w:p>
    <w:p>
      <w:pPr>
        <w:pBdr/>
        <w:spacing/>
        <w:ind/>
        <w:rPr/>
      </w:pPr>
      <w:r/>
      <w:r/>
    </w:p>
    <w:p>
      <w:pPr>
        <w:pBdr/>
        <w:spacing/>
        <w:ind/>
        <w:rPr/>
      </w:pPr>
      <w:r>
        <w:t xml:space="preserve">---</w:t>
      </w:r>
      <w:r/>
    </w:p>
    <w:p>
      <w:pPr>
        <w:pBdr/>
        <w:spacing/>
        <w:ind/>
        <w:rPr/>
      </w:pPr>
      <w:r/>
      <w:r/>
    </w:p>
    <w:p>
      <w:pPr>
        <w:pBdr/>
        <w:spacing/>
        <w:ind/>
        <w:rPr/>
      </w:pPr>
      <w:r>
        <w:t xml:space="preserve">## 4. Compensation &amp; Payroll</w:t>
      </w:r>
      <w:r/>
    </w:p>
    <w:p>
      <w:pPr>
        <w:pBdr/>
        <w:spacing/>
        <w:ind/>
        <w:rPr/>
      </w:pPr>
      <w:r/>
      <w:r/>
    </w:p>
    <w:p>
      <w:pPr>
        <w:pBdr/>
        <w:spacing/>
        <w:ind/>
        <w:rPr/>
      </w:pPr>
      <w:r>
        <w:t xml:space="preserve">### 4.1 Salary Philosophy</w:t>
      </w:r>
      <w:r/>
    </w:p>
    <w:p>
      <w:pPr>
        <w:pBdr/>
        <w:spacing/>
        <w:ind/>
        <w:rPr/>
      </w:pPr>
      <w:r/>
      <w:r/>
    </w:p>
    <w:p>
      <w:pPr>
        <w:pBdr/>
        <w:spacing/>
        <w:ind/>
        <w:rPr/>
      </w:pPr>
      <w:r>
        <w:t xml:space="preserve">NimbusHR is committed to fair, competitive, and transparent compensation. We use market data from sources like Radford, Pave, and Option Impact to benchmark roles against the 60th-75th percentile for our industry and company stage.</w:t>
      </w:r>
      <w:r/>
    </w:p>
    <w:p>
      <w:pPr>
        <w:pBdr/>
        <w:spacing/>
        <w:ind/>
        <w:rPr/>
      </w:pPr>
      <w:r/>
      <w:r/>
    </w:p>
    <w:p>
      <w:pPr>
        <w:pBdr/>
        <w:spacing/>
        <w:ind/>
        <w:rPr/>
      </w:pPr>
      <w:r>
        <w:t xml:space="preserve">Compensation is based on:</w:t>
      </w:r>
      <w:r/>
    </w:p>
    <w:p>
      <w:pPr>
        <w:pBdr/>
        <w:spacing/>
        <w:ind/>
        <w:rPr/>
      </w:pPr>
      <w:r/>
      <w:r/>
    </w:p>
    <w:p>
      <w:pPr>
        <w:pBdr/>
        <w:spacing/>
        <w:ind/>
        <w:rPr/>
      </w:pPr>
      <w:r>
        <w:t xml:space="preserve">- Role, level, and scope of responsibility</w:t>
      </w:r>
      <w:r/>
    </w:p>
    <w:p>
      <w:pPr>
        <w:pBdr/>
        <w:spacing/>
        <w:ind/>
        <w:rPr/>
      </w:pPr>
      <w:r>
        <w:t xml:space="preserve">- Skills, experience, and performance</w:t>
      </w:r>
      <w:r/>
    </w:p>
    <w:p>
      <w:pPr>
        <w:pBdr/>
        <w:spacing/>
        <w:ind/>
        <w:rPr/>
      </w:pPr>
      <w:r>
        <w:t xml:space="preserve">- Market rates for similar positions</w:t>
      </w:r>
      <w:r/>
    </w:p>
    <w:p>
      <w:pPr>
        <w:pBdr/>
        <w:spacing/>
        <w:ind/>
        <w:rPr/>
      </w:pPr>
      <w:r>
        <w:t xml:space="preserve">- Internal equity and pay fairness</w:t>
      </w:r>
      <w:r/>
    </w:p>
    <w:p>
      <w:pPr>
        <w:pBdr/>
        <w:spacing/>
        <w:ind/>
        <w:rPr/>
      </w:pPr>
      <w:r>
        <w:t xml:space="preserve">- Geographic location (see Location-Based Pay below)</w:t>
      </w:r>
      <w:r/>
    </w:p>
    <w:p>
      <w:pPr>
        <w:pBdr/>
        <w:spacing/>
        <w:ind/>
        <w:rPr/>
      </w:pPr>
      <w:r/>
      <w:r/>
    </w:p>
    <w:p>
      <w:pPr>
        <w:pBdr/>
        <w:spacing/>
        <w:ind/>
        <w:rPr/>
      </w:pPr>
      <w:r>
        <w:t xml:space="preserve">### 4.2 Pay Schedule</w:t>
      </w:r>
      <w:r/>
    </w:p>
    <w:p>
      <w:pPr>
        <w:pBdr/>
        <w:spacing/>
        <w:ind/>
        <w:rPr/>
      </w:pPr>
      <w:r/>
      <w:r/>
    </w:p>
    <w:p>
      <w:pPr>
        <w:pBdr/>
        <w:spacing/>
        <w:ind/>
        <w:rPr/>
      </w:pPr>
      <w:r>
        <w:t xml:space="preserve">- **US Employees**: Paid bi-weekly (every other Friday) via direct deposit</w:t>
      </w:r>
      <w:r/>
    </w:p>
    <w:p>
      <w:pPr>
        <w:pBdr/>
        <w:spacing/>
        <w:ind/>
        <w:rPr/>
      </w:pPr>
      <w:r>
        <w:t xml:space="preserve">- **International Employees**: Paid monthly (last business day of the month) via Deel or Remote.com</w:t>
      </w:r>
      <w:r/>
    </w:p>
    <w:p>
      <w:pPr>
        <w:pBdr/>
        <w:spacing/>
        <w:ind/>
        <w:rPr/>
      </w:pPr>
      <w:r>
        <w:t xml:space="preserve">- **Contractors**: Paid according to contract terms, typically NET-30 from invoice</w:t>
      </w:r>
      <w:r/>
    </w:p>
    <w:p>
      <w:pPr>
        <w:pBdr/>
        <w:spacing/>
        <w:ind/>
        <w:rPr/>
      </w:pPr>
      <w:r/>
      <w:r/>
    </w:p>
    <w:p>
      <w:pPr>
        <w:pBdr/>
        <w:spacing/>
        <w:ind/>
        <w:rPr/>
      </w:pPr>
      <w:r>
        <w:t xml:space="preserve">### 4.3 Location-Based Pay</w:t>
      </w:r>
      <w:r/>
    </w:p>
    <w:p>
      <w:pPr>
        <w:pBdr/>
        <w:spacing/>
        <w:ind/>
        <w:rPr/>
      </w:pPr>
      <w:r/>
      <w:r/>
    </w:p>
    <w:p>
      <w:pPr>
        <w:pBdr/>
        <w:spacing/>
        <w:ind/>
        <w:rPr/>
      </w:pPr>
      <w:r>
        <w:t xml:space="preserve">As a remote-first company, NimbusHR adjusts compensation based on geographic location to account for cost of labor differences while maintaining competitive pay in each market.</w:t>
      </w:r>
      <w:r/>
    </w:p>
    <w:p>
      <w:pPr>
        <w:pBdr/>
        <w:spacing/>
        <w:ind/>
        <w:rPr/>
      </w:pPr>
      <w:r/>
      <w:r/>
    </w:p>
    <w:p>
      <w:pPr>
        <w:pBdr/>
        <w:spacing/>
        <w:ind/>
        <w:rPr/>
      </w:pPr>
      <w:r>
        <w:t xml:space="preserve">**Pay Zones:**</w:t>
      </w:r>
      <w:r/>
    </w:p>
    <w:p>
      <w:pPr>
        <w:pBdr/>
        <w:spacing/>
        <w:ind/>
        <w:rPr/>
      </w:pPr>
      <w:r/>
      <w:r/>
    </w:p>
    <w:p>
      <w:pPr>
        <w:pBdr/>
        <w:spacing/>
        <w:ind/>
        <w:rPr/>
      </w:pPr>
      <w:r>
        <w:t xml:space="preserve">- **Zone 1 (100%)**: San Francisco Bay Area, New York City, Seattle, Boston, Los Angeles, Washington DC</w:t>
      </w:r>
      <w:r/>
    </w:p>
    <w:p>
      <w:pPr>
        <w:pBdr/>
        <w:spacing/>
        <w:ind/>
        <w:rPr/>
      </w:pPr>
      <w:r>
        <w:t xml:space="preserve">- **Zone 2 (90%)**: Other major US metro areas, Toronto, London, Paris, Amsterdam, Berlin</w:t>
      </w:r>
      <w:r/>
    </w:p>
    <w:p>
      <w:pPr>
        <w:pBdr/>
        <w:spacing/>
        <w:ind/>
        <w:rPr/>
      </w:pPr>
      <w:r>
        <w:t xml:space="preserve">- **Zone 3 (80%)**: Other US locations, most European cities, major cities in Latin America</w:t>
      </w:r>
      <w:r/>
    </w:p>
    <w:p>
      <w:pPr>
        <w:pBdr/>
        <w:spacing/>
        <w:ind/>
        <w:rPr/>
      </w:pPr>
      <w:r>
        <w:t xml:space="preserve">- **Zone 4 (70%)**: Lower cost-of-living areas globally</w:t>
      </w:r>
      <w:r/>
    </w:p>
    <w:p>
      <w:pPr>
        <w:pBdr/>
        <w:spacing/>
        <w:ind/>
        <w:rPr/>
      </w:pPr>
      <w:r/>
      <w:r/>
    </w:p>
    <w:p>
      <w:pPr>
        <w:pBdr/>
        <w:spacing/>
        <w:ind/>
        <w:rPr/>
      </w:pPr>
      <w:r>
        <w:t xml:space="preserve">Employees must notify People Ops of any address changes, as relocation may result in compensation adjustments at the next review cycle.</w:t>
      </w:r>
      <w:r/>
    </w:p>
    <w:p>
      <w:pPr>
        <w:pBdr/>
        <w:spacing/>
        <w:ind/>
        <w:rPr/>
      </w:pPr>
      <w:r/>
      <w:r/>
    </w:p>
    <w:p>
      <w:pPr>
        <w:pBdr/>
        <w:spacing/>
        <w:ind/>
        <w:rPr/>
      </w:pPr>
      <w:r>
        <w:t xml:space="preserve">### 4.4 Raises &amp; Promotions</w:t>
      </w:r>
      <w:r/>
    </w:p>
    <w:p>
      <w:pPr>
        <w:pBdr/>
        <w:spacing/>
        <w:ind/>
        <w:rPr/>
      </w:pPr>
      <w:r/>
      <w:r/>
    </w:p>
    <w:p>
      <w:pPr>
        <w:pBdr/>
        <w:spacing/>
        <w:ind/>
        <w:rPr/>
      </w:pPr>
      <w:r>
        <w:t xml:space="preserve">**Annual Compensation Reviews**: Conducted in Q1 of each year</w:t>
      </w:r>
      <w:r/>
    </w:p>
    <w:p>
      <w:pPr>
        <w:pBdr/>
        <w:spacing/>
        <w:ind/>
        <w:rPr/>
      </w:pPr>
      <w:r/>
      <w:r/>
    </w:p>
    <w:p>
      <w:pPr>
        <w:pBdr/>
        <w:spacing/>
        <w:ind/>
        <w:rPr/>
      </w:pPr>
      <w:r>
        <w:t xml:space="preserve">- Merit-based increases based on performance ratings</w:t>
      </w:r>
      <w:r/>
    </w:p>
    <w:p>
      <w:pPr>
        <w:pBdr/>
        <w:spacing/>
        <w:ind/>
        <w:rPr/>
      </w:pPr>
      <w:r>
        <w:t xml:space="preserve">- Market adjustments to maintain competitive positioning</w:t>
      </w:r>
      <w:r/>
    </w:p>
    <w:p>
      <w:pPr>
        <w:pBdr/>
        <w:spacing/>
        <w:ind/>
        <w:rPr/>
      </w:pPr>
      <w:r>
        <w:t xml:space="preserve">- Typical merit increases range from 3-8% for strong performers</w:t>
      </w:r>
      <w:r/>
    </w:p>
    <w:p>
      <w:pPr>
        <w:pBdr/>
        <w:spacing/>
        <w:ind/>
        <w:rPr/>
      </w:pPr>
      <w:r/>
      <w:r/>
    </w:p>
    <w:p>
      <w:pPr>
        <w:pBdr/>
        <w:spacing/>
        <w:ind/>
        <w:rPr/>
      </w:pPr>
      <w:r>
        <w:t xml:space="preserve">**Promotions**: Can occur at any time based on:</w:t>
      </w:r>
      <w:r/>
    </w:p>
    <w:p>
      <w:pPr>
        <w:pBdr/>
        <w:spacing/>
        <w:ind/>
        <w:rPr/>
      </w:pPr>
      <w:r/>
      <w:r/>
    </w:p>
    <w:p>
      <w:pPr>
        <w:pBdr/>
        <w:spacing/>
        <w:ind/>
        <w:rPr/>
      </w:pPr>
      <w:r>
        <w:t xml:space="preserve">- Demonstrated performance at the next level</w:t>
      </w:r>
      <w:r/>
    </w:p>
    <w:p>
      <w:pPr>
        <w:pBdr/>
        <w:spacing/>
        <w:ind/>
        <w:rPr/>
      </w:pPr>
      <w:r>
        <w:t xml:space="preserve">- Availability of budget and role scope</w:t>
      </w:r>
      <w:r/>
    </w:p>
    <w:p>
      <w:pPr>
        <w:pBdr/>
        <w:spacing/>
        <w:ind/>
        <w:rPr/>
      </w:pPr>
      <w:r>
        <w:t xml:space="preserve">- Manager recommendation and leadership approval</w:t>
      </w:r>
      <w:r/>
    </w:p>
    <w:p>
      <w:pPr>
        <w:pBdr/>
        <w:spacing/>
        <w:ind/>
        <w:rPr/>
      </w:pPr>
      <w:r>
        <w:t xml:space="preserve">- Typically include 10-20% salary increase plus equity refresh</w:t>
      </w:r>
      <w:r/>
    </w:p>
    <w:p>
      <w:pPr>
        <w:pBdr/>
        <w:spacing/>
        <w:ind/>
        <w:rPr/>
      </w:pPr>
      <w:r/>
      <w:r/>
    </w:p>
    <w:p>
      <w:pPr>
        <w:pBdr/>
        <w:spacing/>
        <w:ind/>
        <w:rPr/>
      </w:pPr>
      <w:r>
        <w:t xml:space="preserve">### 4.5 Bonus &amp; Commission Programs</w:t>
      </w:r>
      <w:r/>
    </w:p>
    <w:p>
      <w:pPr>
        <w:pBdr/>
        <w:spacing/>
        <w:ind/>
        <w:rPr/>
      </w:pPr>
      <w:r/>
      <w:r/>
    </w:p>
    <w:p>
      <w:pPr>
        <w:pBdr/>
        <w:spacing/>
        <w:ind/>
        <w:rPr/>
      </w:pPr>
      <w:r>
        <w:t xml:space="preserve">**Sales Commissions**: Variable compensation based on quota attainment</w:t>
      </w:r>
      <w:r/>
    </w:p>
    <w:p>
      <w:pPr>
        <w:pBdr/>
        <w:spacing/>
        <w:ind/>
        <w:rPr/>
      </w:pPr>
      <w:r/>
      <w:r/>
    </w:p>
    <w:p>
      <w:pPr>
        <w:pBdr/>
        <w:spacing/>
        <w:ind/>
        <w:rPr/>
      </w:pPr>
      <w:r>
        <w:t xml:space="preserve">- Paid monthly for deals closed and revenue recognized</w:t>
      </w:r>
      <w:r/>
    </w:p>
    <w:p>
      <w:pPr>
        <w:pBdr/>
        <w:spacing/>
        <w:ind/>
        <w:rPr/>
      </w:pPr>
      <w:r>
        <w:t xml:space="preserve">- Commission plans reviewed and updated annually</w:t>
      </w:r>
      <w:r/>
    </w:p>
    <w:p>
      <w:pPr>
        <w:pBdr/>
        <w:spacing/>
        <w:ind/>
        <w:rPr/>
      </w:pPr>
      <w:r>
        <w:t xml:space="preserve">- Accelerators for over-quota performance</w:t>
      </w:r>
      <w:r/>
    </w:p>
    <w:p>
      <w:pPr>
        <w:pBdr/>
        <w:spacing/>
        <w:ind/>
        <w:rPr/>
      </w:pPr>
      <w:r/>
      <w:r/>
    </w:p>
    <w:p>
      <w:pPr>
        <w:pBdr/>
        <w:spacing/>
        <w:ind/>
        <w:rPr/>
      </w:pPr>
      <w:r>
        <w:t xml:space="preserve">**Performance Bonuses**: Discretionary annual bonuses for eligible roles</w:t>
      </w:r>
      <w:r/>
    </w:p>
    <w:p>
      <w:pPr>
        <w:pBdr/>
        <w:spacing/>
        <w:ind/>
        <w:rPr/>
      </w:pPr>
      <w:r/>
      <w:r/>
    </w:p>
    <w:p>
      <w:pPr>
        <w:pBdr/>
        <w:spacing/>
        <w:ind/>
        <w:rPr/>
      </w:pPr>
      <w:r>
        <w:t xml:space="preserve">- Based on company performance and individual contribution</w:t>
      </w:r>
      <w:r/>
    </w:p>
    <w:p>
      <w:pPr>
        <w:pBdr/>
        <w:spacing/>
        <w:ind/>
        <w:rPr/>
      </w:pPr>
      <w:r>
        <w:t xml:space="preserve">- Typically 10-20% of base salary for strong performers</w:t>
      </w:r>
      <w:r/>
    </w:p>
    <w:p>
      <w:pPr>
        <w:pBdr/>
        <w:spacing/>
        <w:ind/>
        <w:rPr/>
      </w:pPr>
      <w:r>
        <w:t xml:space="preserve">- Paid in Q1 following the performance year</w:t>
      </w:r>
      <w:r/>
    </w:p>
    <w:p>
      <w:pPr>
        <w:pBdr/>
        <w:spacing/>
        <w:ind/>
        <w:rPr/>
      </w:pPr>
      <w:r/>
      <w:r/>
    </w:p>
    <w:p>
      <w:pPr>
        <w:pBdr/>
        <w:spacing/>
        <w:ind/>
        <w:rPr/>
      </w:pPr>
      <w:r>
        <w:t xml:space="preserve">**Spot Bonuses**: One-time recognition for exceptional work ($500-$2,500)</w:t>
      </w:r>
      <w:r/>
    </w:p>
    <w:p>
      <w:pPr>
        <w:pBdr/>
        <w:spacing/>
        <w:ind/>
        <w:rPr/>
      </w:pPr>
      <w:r/>
      <w:r/>
    </w:p>
    <w:p>
      <w:pPr>
        <w:pBdr/>
        <w:spacing/>
        <w:ind/>
        <w:rPr/>
      </w:pPr>
      <w:r>
        <w:t xml:space="preserve">---</w:t>
      </w:r>
      <w:r/>
    </w:p>
    <w:p>
      <w:pPr>
        <w:pBdr/>
        <w:spacing/>
        <w:ind/>
        <w:rPr/>
      </w:pPr>
      <w:r/>
      <w:r/>
    </w:p>
    <w:p>
      <w:pPr>
        <w:pBdr/>
        <w:spacing/>
        <w:ind/>
        <w:rPr/>
      </w:pPr>
      <w:r>
        <w:t xml:space="preserve">## 5. Work Hours &amp; Remote Policy</w:t>
      </w:r>
      <w:r/>
    </w:p>
    <w:p>
      <w:pPr>
        <w:pBdr/>
        <w:spacing/>
        <w:ind/>
        <w:rPr/>
      </w:pPr>
      <w:r/>
      <w:r/>
    </w:p>
    <w:p>
      <w:pPr>
        <w:pBdr/>
        <w:spacing/>
        <w:ind/>
        <w:rPr/>
      </w:pPr>
      <w:r>
        <w:t xml:space="preserve">### 5.1 Remote-First Culture</w:t>
      </w:r>
      <w:r/>
    </w:p>
    <w:p>
      <w:pPr>
        <w:pBdr/>
        <w:spacing/>
        <w:ind/>
        <w:rPr/>
      </w:pPr>
      <w:r/>
      <w:r/>
    </w:p>
    <w:p>
      <w:pPr>
        <w:pBdr/>
        <w:spacing/>
        <w:ind/>
        <w:rPr/>
      </w:pPr>
      <w:r>
        <w:t xml:space="preserve">NimbusHR operates as a **remote-first company**. This means:</w:t>
      </w:r>
      <w:r/>
    </w:p>
    <w:p>
      <w:pPr>
        <w:pBdr/>
        <w:spacing/>
        <w:ind/>
        <w:rPr/>
      </w:pPr>
      <w:r/>
      <w:r/>
    </w:p>
    <w:p>
      <w:pPr>
        <w:pBdr/>
        <w:spacing/>
        <w:ind/>
        <w:rPr/>
      </w:pPr>
      <w:r>
        <w:t xml:space="preserve">- Remote work is the default, not an exception</w:t>
      </w:r>
      <w:r/>
    </w:p>
    <w:p>
      <w:pPr>
        <w:pBdr/>
        <w:spacing/>
        <w:ind/>
        <w:rPr/>
      </w:pPr>
      <w:r>
        <w:t xml:space="preserve">- All processes, tools, and meetings are designed for distributed teams</w:t>
      </w:r>
      <w:r/>
    </w:p>
    <w:p>
      <w:pPr>
        <w:pBdr/>
        <w:spacing/>
        <w:ind/>
        <w:rPr/>
      </w:pPr>
      <w:r>
        <w:t xml:space="preserve">- We hire talent regardless of location (within authorized countries)</w:t>
      </w:r>
      <w:r/>
    </w:p>
    <w:p>
      <w:pPr>
        <w:pBdr/>
        <w:spacing/>
        <w:ind/>
        <w:rPr/>
      </w:pPr>
      <w:r>
        <w:t xml:space="preserve">- In-person gatherings happen 2-3 times per year for team building</w:t>
      </w:r>
      <w:r/>
    </w:p>
    <w:p>
      <w:pPr>
        <w:pBdr/>
        <w:spacing/>
        <w:ind/>
        <w:rPr/>
      </w:pPr>
      <w:r/>
      <w:r/>
    </w:p>
    <w:p>
      <w:pPr>
        <w:pBdr/>
        <w:spacing/>
        <w:ind/>
        <w:rPr/>
      </w:pPr>
      <w:r>
        <w:t xml:space="preserve">### 5.2 Core Collaboration Hours</w:t>
      </w:r>
      <w:r/>
    </w:p>
    <w:p>
      <w:pPr>
        <w:pBdr/>
        <w:spacing/>
        <w:ind/>
        <w:rPr/>
      </w:pPr>
      <w:r/>
      <w:r/>
    </w:p>
    <w:p>
      <w:pPr>
        <w:pBdr/>
        <w:spacing/>
        <w:ind/>
        <w:rPr/>
      </w:pPr>
      <w:r>
        <w:t xml:space="preserve">To facilitate team collaboration across time zones, employees are expected to be available during **core collaboration hours from 10:00 to 16:00 UTC** (6:00 AM - 12:00 PM EST / 3:00 AM - 9:00 AM PST).</w:t>
      </w:r>
      <w:r/>
    </w:p>
    <w:p>
      <w:pPr>
        <w:pBdr/>
        <w:spacing/>
        <w:ind/>
        <w:rPr/>
      </w:pPr>
      <w:r/>
      <w:r/>
    </w:p>
    <w:p>
      <w:pPr>
        <w:pBdr/>
        <w:spacing/>
        <w:ind/>
        <w:rPr/>
      </w:pPr>
      <w:r>
        <w:t xml:space="preserve">During these hours, you should:</w:t>
      </w:r>
      <w:r/>
    </w:p>
    <w:p>
      <w:pPr>
        <w:pBdr/>
        <w:spacing/>
        <w:ind/>
        <w:rPr/>
      </w:pPr>
      <w:r/>
      <w:r/>
    </w:p>
    <w:p>
      <w:pPr>
        <w:pBdr/>
        <w:spacing/>
        <w:ind/>
        <w:rPr/>
      </w:pPr>
      <w:r>
        <w:t xml:space="preserve">- Be responsive on Slack and email</w:t>
      </w:r>
      <w:r/>
    </w:p>
    <w:p>
      <w:pPr>
        <w:pBdr/>
        <w:spacing/>
        <w:ind/>
        <w:rPr/>
      </w:pPr>
      <w:r>
        <w:t xml:space="preserve">- Be available for scheduled meetings</w:t>
      </w:r>
      <w:r/>
    </w:p>
    <w:p>
      <w:pPr>
        <w:pBdr/>
        <w:spacing/>
        <w:ind/>
        <w:rPr/>
      </w:pPr>
      <w:r>
        <w:t xml:space="preserve">- Indicate your status accurately (active, in a meeting, lunch, etc.)</w:t>
      </w:r>
      <w:r/>
    </w:p>
    <w:p>
      <w:pPr>
        <w:pBdr/>
        <w:spacing/>
        <w:ind/>
        <w:rPr/>
      </w:pPr>
      <w:r/>
      <w:r/>
    </w:p>
    <w:p>
      <w:pPr>
        <w:pBdr/>
        <w:spacing/>
        <w:ind/>
        <w:rPr/>
      </w:pPr>
      <w:r>
        <w:t xml:space="preserve">Outside of core hours, you have flexibility to work when you're most productive, as long as you:</w:t>
      </w:r>
      <w:r/>
    </w:p>
    <w:p>
      <w:pPr>
        <w:pBdr/>
        <w:spacing/>
        <w:ind/>
        <w:rPr/>
      </w:pPr>
      <w:r/>
      <w:r/>
    </w:p>
    <w:p>
      <w:pPr>
        <w:pBdr/>
        <w:spacing/>
        <w:ind/>
        <w:rPr/>
      </w:pPr>
      <w:r>
        <w:t xml:space="preserve">- Complete your work responsibilities</w:t>
      </w:r>
      <w:r/>
    </w:p>
    <w:p>
      <w:pPr>
        <w:pBdr/>
        <w:spacing/>
        <w:ind/>
        <w:rPr/>
      </w:pPr>
      <w:r>
        <w:t xml:space="preserve">- Meet deadlines and commitments</w:t>
      </w:r>
      <w:r/>
    </w:p>
    <w:p>
      <w:pPr>
        <w:pBdr/>
        <w:spacing/>
        <w:ind/>
        <w:rPr/>
      </w:pPr>
      <w:r>
        <w:t xml:space="preserve">- Communicate your schedule with your team</w:t>
      </w:r>
      <w:r/>
    </w:p>
    <w:p>
      <w:pPr>
        <w:pBdr/>
        <w:spacing/>
        <w:ind/>
        <w:rPr/>
      </w:pPr>
      <w:r/>
      <w:r/>
    </w:p>
    <w:p>
      <w:pPr>
        <w:pBdr/>
        <w:spacing/>
        <w:ind/>
        <w:rPr/>
      </w:pPr>
      <w:r>
        <w:t xml:space="preserve">### 5.3 Authorized Work Locations</w:t>
      </w:r>
      <w:r/>
    </w:p>
    <w:p>
      <w:pPr>
        <w:pBdr/>
        <w:spacing/>
        <w:ind/>
        <w:rPr/>
      </w:pPr>
      <w:r/>
      <w:r/>
    </w:p>
    <w:p>
      <w:pPr>
        <w:pBdr/>
        <w:spacing/>
        <w:ind/>
        <w:rPr/>
      </w:pPr>
      <w:r>
        <w:t xml:space="preserve">Employees may work remotely from any country where NimbusHR has legal authorization to operate. Currently, we are registered to employ in:</w:t>
      </w:r>
      <w:r/>
    </w:p>
    <w:p>
      <w:pPr>
        <w:pBdr/>
        <w:spacing/>
        <w:ind/>
        <w:rPr/>
      </w:pPr>
      <w:r/>
      <w:r/>
    </w:p>
    <w:p>
      <w:pPr>
        <w:pBdr/>
        <w:spacing/>
        <w:ind/>
        <w:rPr/>
      </w:pPr>
      <w:r>
        <w:t xml:space="preserve">**Americas**: United States (all 50 states), Canada, Mexico, Brazil, Colombia, Argentina</w:t>
      </w:r>
      <w:r/>
    </w:p>
    <w:p>
      <w:pPr>
        <w:pBdr/>
        <w:spacing/>
        <w:ind/>
        <w:rPr/>
      </w:pPr>
      <w:r/>
      <w:r/>
    </w:p>
    <w:p>
      <w:pPr>
        <w:pBdr/>
        <w:spacing/>
        <w:ind/>
        <w:rPr/>
      </w:pPr>
      <w:r>
        <w:t xml:space="preserve">**Europe**: United Kingdom, Ireland, Germany, France, Netherlands, Spain, Portugal, Poland, Czech Republic</w:t>
      </w:r>
      <w:r/>
    </w:p>
    <w:p>
      <w:pPr>
        <w:pBdr/>
        <w:spacing/>
        <w:ind/>
        <w:rPr/>
      </w:pPr>
      <w:r/>
      <w:r/>
    </w:p>
    <w:p>
      <w:pPr>
        <w:pBdr/>
        <w:spacing/>
        <w:ind/>
        <w:rPr/>
      </w:pPr>
      <w:r>
        <w:t xml:space="preserve">**Asia-Pacific**: Singapore, Australia (select states)</w:t>
      </w:r>
      <w:r/>
    </w:p>
    <w:p>
      <w:pPr>
        <w:pBdr/>
        <w:spacing/>
        <w:ind/>
        <w:rPr/>
      </w:pPr>
      <w:r/>
      <w:r/>
    </w:p>
    <w:p>
      <w:pPr>
        <w:pBdr/>
        <w:spacing/>
        <w:ind/>
        <w:rPr/>
      </w:pPr>
      <w:r>
        <w:t xml:space="preserve">If you wish to work from a country not listed, please contact People Ops at least 60 days in advance to explore options. Extended international work (30+ consecutive days) may require special approval due to tax and legal implications.</w:t>
      </w:r>
      <w:r/>
    </w:p>
    <w:p>
      <w:pPr>
        <w:pBdr/>
        <w:spacing/>
        <w:ind/>
        <w:rPr/>
      </w:pPr>
      <w:r/>
      <w:r/>
    </w:p>
    <w:p>
      <w:pPr>
        <w:pBdr/>
        <w:spacing/>
        <w:ind/>
        <w:rPr/>
      </w:pPr>
      <w:r>
        <w:t xml:space="preserve">### 5.4 Workspace Requirements</w:t>
      </w:r>
      <w:r/>
    </w:p>
    <w:p>
      <w:pPr>
        <w:pBdr/>
        <w:spacing/>
        <w:ind/>
        <w:rPr/>
      </w:pPr>
      <w:r/>
      <w:r/>
    </w:p>
    <w:p>
      <w:pPr>
        <w:pBdr/>
        <w:spacing/>
        <w:ind/>
        <w:rPr/>
      </w:pPr>
      <w:r>
        <w:t xml:space="preserve">While working remotely, you must:</w:t>
      </w:r>
      <w:r/>
    </w:p>
    <w:p>
      <w:pPr>
        <w:pBdr/>
        <w:spacing/>
        <w:ind/>
        <w:rPr/>
      </w:pPr>
      <w:r/>
      <w:r/>
    </w:p>
    <w:p>
      <w:pPr>
        <w:pBdr/>
        <w:spacing/>
        <w:ind/>
        <w:rPr/>
      </w:pPr>
      <w:r>
        <w:t xml:space="preserve">- Have a dedicated, quiet workspace free from distractions</w:t>
      </w:r>
      <w:r/>
    </w:p>
    <w:p>
      <w:pPr>
        <w:pBdr/>
        <w:spacing/>
        <w:ind/>
        <w:rPr/>
      </w:pPr>
      <w:r>
        <w:t xml:space="preserve">- Maintain reliable high-speed internet (minimum 25 Mbps download, 5 Mbps upload)</w:t>
      </w:r>
      <w:r/>
    </w:p>
    <w:p>
      <w:pPr>
        <w:pBdr/>
        <w:spacing/>
        <w:ind/>
        <w:rPr/>
      </w:pPr>
      <w:r>
        <w:t xml:space="preserve">- Use a professional background for video calls or virtual background</w:t>
      </w:r>
      <w:r/>
    </w:p>
    <w:p>
      <w:pPr>
        <w:pBdr/>
        <w:spacing/>
        <w:ind/>
        <w:rPr/>
      </w:pPr>
      <w:r>
        <w:t xml:space="preserve">- Ensure privacy for confidential calls and work</w:t>
      </w:r>
      <w:r/>
    </w:p>
    <w:p>
      <w:pPr>
        <w:pBdr/>
        <w:spacing/>
        <w:ind/>
        <w:rPr/>
      </w:pPr>
      <w:r>
        <w:t xml:space="preserve">- Follow all security protocols for remote access</w:t>
      </w:r>
      <w:r/>
    </w:p>
    <w:p>
      <w:pPr>
        <w:pBdr/>
        <w:spacing/>
        <w:ind/>
        <w:rPr/>
      </w:pPr>
      <w:r/>
      <w:r/>
    </w:p>
    <w:p>
      <w:pPr>
        <w:pBdr/>
        <w:spacing/>
        <w:ind/>
        <w:rPr/>
      </w:pPr>
      <w:r>
        <w:t xml:space="preserve">### 5.5 Coworking Stipend</w:t>
      </w:r>
      <w:r/>
    </w:p>
    <w:p>
      <w:pPr>
        <w:pBdr/>
        <w:spacing/>
        <w:ind/>
        <w:rPr/>
      </w:pPr>
      <w:r/>
      <w:r/>
    </w:p>
    <w:p>
      <w:pPr>
        <w:pBdr/>
        <w:spacing/>
        <w:ind/>
        <w:rPr/>
      </w:pPr>
      <w:r>
        <w:t xml:space="preserve">Full-time employees receive a **$200/month coworking stipend** to cover:</w:t>
      </w:r>
      <w:r/>
    </w:p>
    <w:p>
      <w:pPr>
        <w:pBdr/>
        <w:spacing/>
        <w:ind/>
        <w:rPr/>
      </w:pPr>
      <w:r/>
      <w:r/>
    </w:p>
    <w:p>
      <w:pPr>
        <w:pBdr/>
        <w:spacing/>
        <w:ind/>
        <w:rPr/>
      </w:pPr>
      <w:r>
        <w:t xml:space="preserve">- Coworking space memberships</w:t>
      </w:r>
      <w:r/>
    </w:p>
    <w:p>
      <w:pPr>
        <w:pBdr/>
        <w:spacing/>
        <w:ind/>
        <w:rPr/>
      </w:pPr>
      <w:r>
        <w:t xml:space="preserve">- Coffee shop expenses while working</w:t>
      </w:r>
      <w:r/>
    </w:p>
    <w:p>
      <w:pPr>
        <w:pBdr/>
        <w:spacing/>
        <w:ind/>
        <w:rPr/>
      </w:pPr>
      <w:r>
        <w:t xml:space="preserve">- Home office improvements (desk, chair, monitor, etc.)</w:t>
      </w:r>
      <w:r/>
    </w:p>
    <w:p>
      <w:pPr>
        <w:pBdr/>
        <w:spacing/>
        <w:ind/>
        <w:rPr/>
      </w:pPr>
      <w:r/>
      <w:r/>
    </w:p>
    <w:p>
      <w:pPr>
        <w:pBdr/>
        <w:spacing/>
        <w:ind/>
        <w:rPr/>
      </w:pPr>
      <w:r>
        <w:t xml:space="preserve">Submit expenses via Expensify with receipts.</w:t>
      </w:r>
      <w:r/>
    </w:p>
    <w:p>
      <w:pPr>
        <w:pBdr/>
        <w:spacing/>
        <w:ind/>
        <w:rPr/>
      </w:pPr>
      <w:r/>
      <w:r/>
    </w:p>
    <w:p>
      <w:pPr>
        <w:pBdr/>
        <w:spacing/>
        <w:ind/>
        <w:rPr/>
      </w:pPr>
      <w:r>
        <w:t xml:space="preserve">### 5.6 Office Locations</w:t>
      </w:r>
      <w:r/>
    </w:p>
    <w:p>
      <w:pPr>
        <w:pBdr/>
        <w:spacing/>
        <w:ind/>
        <w:rPr/>
      </w:pPr>
      <w:r/>
      <w:r/>
    </w:p>
    <w:p>
      <w:pPr>
        <w:pBdr/>
        <w:spacing/>
        <w:ind/>
        <w:rPr/>
      </w:pPr>
      <w:r>
        <w:t xml:space="preserve">While we're remote-first, we maintain small office hubs in:</w:t>
      </w:r>
      <w:r/>
    </w:p>
    <w:p>
      <w:pPr>
        <w:pBdr/>
        <w:spacing/>
        <w:ind/>
        <w:rPr/>
      </w:pPr>
      <w:r/>
      <w:r/>
    </w:p>
    <w:p>
      <w:pPr>
        <w:pBdr/>
        <w:spacing/>
        <w:ind/>
        <w:rPr/>
      </w:pPr>
      <w:r>
        <w:t xml:space="preserve">- **San Francisco, CA**: Available for meetings, focused work, or team events</w:t>
      </w:r>
      <w:r/>
    </w:p>
    <w:p>
      <w:pPr>
        <w:pBdr/>
        <w:spacing/>
        <w:ind/>
        <w:rPr/>
      </w:pPr>
      <w:r>
        <w:t xml:space="preserve">- **New York, NY**: Sales and customer success hub</w:t>
      </w:r>
      <w:r/>
    </w:p>
    <w:p>
      <w:pPr>
        <w:pBdr/>
        <w:spacing/>
        <w:ind/>
        <w:rPr/>
      </w:pPr>
      <w:r>
        <w:t xml:space="preserve">- **Austin, TX**: Engineering and product hub</w:t>
      </w:r>
      <w:r/>
    </w:p>
    <w:p>
      <w:pPr>
        <w:pBdr/>
        <w:spacing/>
        <w:ind/>
        <w:rPr/>
      </w:pPr>
      <w:r/>
      <w:r/>
    </w:p>
    <w:p>
      <w:pPr>
        <w:pBdr/>
        <w:spacing/>
        <w:ind/>
        <w:rPr/>
      </w:pPr>
      <w:r>
        <w:t xml:space="preserve">Office use is optional and available on a first-come, first-served basis. Book workspace via our office management system.</w:t>
      </w:r>
      <w:r/>
    </w:p>
    <w:p>
      <w:pPr>
        <w:pBdr/>
        <w:spacing/>
        <w:ind/>
        <w:rPr/>
      </w:pPr>
      <w:r/>
      <w:r/>
    </w:p>
    <w:p>
      <w:pPr>
        <w:pBdr/>
        <w:spacing/>
        <w:ind/>
        <w:rPr/>
      </w:pPr>
      <w:r>
        <w:t xml:space="preserve">### 5.7 Travel &amp; Gatherings</w:t>
      </w:r>
      <w:r/>
    </w:p>
    <w:p>
      <w:pPr>
        <w:pBdr/>
        <w:spacing/>
        <w:ind/>
        <w:rPr/>
      </w:pPr>
      <w:r/>
      <w:r/>
    </w:p>
    <w:p>
      <w:pPr>
        <w:pBdr/>
        <w:spacing/>
        <w:ind/>
        <w:rPr/>
      </w:pPr>
      <w:r>
        <w:t xml:space="preserve">**Company Offsites**: 1-2 times per year, all-company gatherings (3-4 days)</w:t>
      </w:r>
      <w:r/>
    </w:p>
    <w:p>
      <w:pPr>
        <w:pBdr/>
        <w:spacing/>
        <w:ind/>
        <w:rPr/>
      </w:pPr>
      <w:r/>
      <w:r/>
    </w:p>
    <w:p>
      <w:pPr>
        <w:pBdr/>
        <w:spacing/>
        <w:ind/>
        <w:rPr/>
      </w:pPr>
      <w:r>
        <w:t xml:space="preserve">- Fully paid by company (travel, accommodation, meals)</w:t>
      </w:r>
      <w:r/>
    </w:p>
    <w:p>
      <w:pPr>
        <w:pBdr/>
        <w:spacing/>
        <w:ind/>
        <w:rPr/>
      </w:pPr>
      <w:r>
        <w:t xml:space="preserve">- Typically in January (kickoff) and September (mid-year)</w:t>
      </w:r>
      <w:r/>
    </w:p>
    <w:p>
      <w:pPr>
        <w:pBdr/>
        <w:spacing/>
        <w:ind/>
        <w:rPr/>
      </w:pPr>
      <w:r/>
      <w:r/>
    </w:p>
    <w:p>
      <w:pPr>
        <w:pBdr/>
        <w:spacing/>
        <w:ind/>
        <w:rPr/>
      </w:pPr>
      <w:r>
        <w:t xml:space="preserve">**Team Offsites**: 1-2 times per year, department-specific gatherings</w:t>
      </w:r>
      <w:r/>
    </w:p>
    <w:p>
      <w:pPr>
        <w:pBdr/>
        <w:spacing/>
        <w:ind/>
        <w:rPr/>
      </w:pPr>
      <w:r/>
      <w:r/>
    </w:p>
    <w:p>
      <w:pPr>
        <w:pBdr/>
        <w:spacing/>
        <w:ind/>
        <w:rPr/>
      </w:pPr>
      <w:r>
        <w:t xml:space="preserve">- Budget of $1,500-$2,000 per person</w:t>
      </w:r>
      <w:r/>
    </w:p>
    <w:p>
      <w:pPr>
        <w:pBdr/>
        <w:spacing/>
        <w:ind/>
        <w:rPr/>
      </w:pPr>
      <w:r>
        <w:t xml:space="preserve">- Planned by team leads</w:t>
      </w:r>
      <w:r/>
    </w:p>
    <w:p>
      <w:pPr>
        <w:pBdr/>
        <w:spacing/>
        <w:ind/>
        <w:rPr/>
      </w:pPr>
      <w:r/>
      <w:r/>
    </w:p>
    <w:p>
      <w:pPr>
        <w:pBdr/>
        <w:spacing/>
        <w:ind/>
        <w:rPr/>
      </w:pPr>
      <w:r>
        <w:t xml:space="preserve">**Customer Visits**: As needed for sales, CS, or product roles</w:t>
      </w:r>
      <w:r/>
    </w:p>
    <w:p>
      <w:pPr>
        <w:pBdr/>
        <w:spacing/>
        <w:ind/>
        <w:rPr/>
      </w:pPr>
      <w:r/>
      <w:r/>
    </w:p>
    <w:p>
      <w:pPr>
        <w:pBdr/>
        <w:spacing/>
        <w:ind/>
        <w:rPr/>
      </w:pPr>
      <w:r>
        <w:t xml:space="preserve">- Pre-approved by manager</w:t>
      </w:r>
      <w:r/>
    </w:p>
    <w:p>
      <w:pPr>
        <w:pBdr/>
        <w:spacing/>
        <w:ind/>
        <w:rPr/>
      </w:pPr>
      <w:r>
        <w:t xml:space="preserve">- Follow T&amp;E policy for expenses</w:t>
      </w:r>
      <w:r/>
    </w:p>
    <w:p>
      <w:pPr>
        <w:pBdr/>
        <w:spacing/>
        <w:ind/>
        <w:rPr/>
      </w:pPr>
      <w:r/>
      <w:r/>
    </w:p>
    <w:p>
      <w:pPr>
        <w:pBdr/>
        <w:spacing/>
        <w:ind/>
        <w:rPr/>
      </w:pPr>
      <w:r>
        <w:t xml:space="preserve">---</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97">
    <w:name w:val="Table Grid"/>
    <w:basedOn w:val="88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Table Grid Light"/>
    <w:basedOn w:val="88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Plain Table 1"/>
    <w:basedOn w:val="88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Plain Table 2"/>
    <w:basedOn w:val="88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Plain Table 3"/>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4"/>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5"/>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1 Light"/>
    <w:basedOn w:val="8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1 Light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1 Light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2"/>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2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2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3"/>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3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3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4"/>
    <w:basedOn w:val="8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4 - Accent 1"/>
    <w:basedOn w:val="8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4 - Accent 2"/>
    <w:basedOn w:val="8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 Accent 3"/>
    <w:basedOn w:val="8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4"/>
    <w:basedOn w:val="8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5"/>
    <w:basedOn w:val="8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6"/>
    <w:basedOn w:val="8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5 Dark"/>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5 Dark- Accent 1"/>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5 Dark - Accent 2"/>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 Accent 3"/>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Accent 4"/>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 Accent 5"/>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6"/>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0">
    <w:name w:val="Grid Table 6 Colorful - Accent 1"/>
    <w:basedOn w:val="8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1">
    <w:name w:val="Grid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2">
    <w:name w:val="Grid Table 6 Colorful - Accent 3"/>
    <w:basedOn w:val="8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3">
    <w:name w:val="Grid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4">
    <w:name w:val="Grid Table 6 Colorful - Accent 5"/>
    <w:basedOn w:val="8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5">
    <w:name w:val="Grid Table 6 Colorful - Accent 6"/>
    <w:basedOn w:val="8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6">
    <w:name w:val="Grid Table 7 Colorful"/>
    <w:basedOn w:val="8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7 Colorful - Accent 1"/>
    <w:basedOn w:val="8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7 Colorful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7 Colorful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5"/>
    <w:basedOn w:val="8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6"/>
    <w:basedOn w:val="8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st Table 1 Light"/>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1 Light - Accent 1"/>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1 Light - Accent 2"/>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 Accent 3"/>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4"/>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5"/>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6"/>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2"/>
    <w:basedOn w:val="8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2 - Accent 1"/>
    <w:basedOn w:val="8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2 - Accent 2"/>
    <w:basedOn w:val="8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 Accent 3"/>
    <w:basedOn w:val="8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4"/>
    <w:basedOn w:val="8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5"/>
    <w:basedOn w:val="8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6"/>
    <w:basedOn w:val="8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3"/>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3 - Accent 1"/>
    <w:basedOn w:val="8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3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 Accent 3"/>
    <w:basedOn w:val="8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5"/>
    <w:basedOn w:val="8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6"/>
    <w:basedOn w:val="8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4"/>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4 - Accent 1"/>
    <w:basedOn w:val="8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4 - Accent 2"/>
    <w:basedOn w:val="8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 Accent 3"/>
    <w:basedOn w:val="8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4"/>
    <w:basedOn w:val="8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5"/>
    <w:basedOn w:val="8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6"/>
    <w:basedOn w:val="8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5 Dark"/>
    <w:basedOn w:val="8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2">
    <w:name w:val="List Table 5 Dark - Accent 1"/>
    <w:basedOn w:val="8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3">
    <w:name w:val="List Table 5 Dark - Accent 2"/>
    <w:basedOn w:val="8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4">
    <w:name w:val="List Table 5 Dark - Accent 3"/>
    <w:basedOn w:val="8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4"/>
    <w:basedOn w:val="8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5"/>
    <w:basedOn w:val="8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6"/>
    <w:basedOn w:val="8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6 Colorful - Accent 1"/>
    <w:basedOn w:val="8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6 Colorful - Accent 3"/>
    <w:basedOn w:val="8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5"/>
    <w:basedOn w:val="8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6"/>
    <w:basedOn w:val="8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7 Colorful"/>
    <w:basedOn w:val="8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6">
    <w:name w:val="List Table 7 Colorful - Accent 1"/>
    <w:basedOn w:val="8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97">
    <w:name w:val="List Table 7 Colorful - Accent 2"/>
    <w:basedOn w:val="8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98">
    <w:name w:val="List Table 7 Colorful - Accent 3"/>
    <w:basedOn w:val="8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799">
    <w:name w:val="List Table 7 Colorful - Accent 4"/>
    <w:basedOn w:val="8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0">
    <w:name w:val="List Table 7 Colorful - Accent 5"/>
    <w:basedOn w:val="8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1">
    <w:name w:val="List Table 7 Colorful - Accent 6"/>
    <w:basedOn w:val="8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2">
    <w:name w:val="Lined - Accent"/>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ned - Accent 1"/>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ned - Accent 2"/>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ned - Accent 3"/>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4"/>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5"/>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6"/>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Bordered &amp; Lined - Accent"/>
    <w:basedOn w:val="8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Bordered &amp; Lined - Accent 1"/>
    <w:basedOn w:val="8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Bordered &amp; Lined - Accent 2"/>
    <w:basedOn w:val="8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3"/>
    <w:basedOn w:val="8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4"/>
    <w:basedOn w:val="8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5"/>
    <w:basedOn w:val="8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6"/>
    <w:basedOn w:val="8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w:basedOn w:val="8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3">
    <w:name w:val="Heading 1"/>
    <w:basedOn w:val="881"/>
    <w:next w:val="881"/>
    <w:link w:val="83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4">
    <w:name w:val="Heading 2"/>
    <w:basedOn w:val="881"/>
    <w:next w:val="881"/>
    <w:link w:val="83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5">
    <w:name w:val="Heading 3"/>
    <w:basedOn w:val="881"/>
    <w:next w:val="881"/>
    <w:link w:val="83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6">
    <w:name w:val="Heading 4"/>
    <w:basedOn w:val="881"/>
    <w:next w:val="881"/>
    <w:link w:val="83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27">
    <w:name w:val="Heading 5"/>
    <w:basedOn w:val="881"/>
    <w:next w:val="881"/>
    <w:link w:val="83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28">
    <w:name w:val="Heading 6"/>
    <w:basedOn w:val="881"/>
    <w:next w:val="881"/>
    <w:link w:val="83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29">
    <w:name w:val="Heading 7"/>
    <w:basedOn w:val="881"/>
    <w:next w:val="881"/>
    <w:link w:val="83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0">
    <w:name w:val="Heading 8"/>
    <w:basedOn w:val="881"/>
    <w:next w:val="881"/>
    <w:link w:val="84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1">
    <w:name w:val="Heading 9"/>
    <w:basedOn w:val="881"/>
    <w:next w:val="881"/>
    <w:link w:val="84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2" w:default="1">
    <w:name w:val="Default Paragraph Font"/>
    <w:uiPriority w:val="1"/>
    <w:semiHidden/>
    <w:unhideWhenUsed/>
    <w:pPr>
      <w:pBdr/>
      <w:spacing/>
      <w:ind/>
    </w:pPr>
  </w:style>
  <w:style w:type="character" w:styleId="833">
    <w:name w:val="Heading 1 Char"/>
    <w:basedOn w:val="832"/>
    <w:link w:val="823"/>
    <w:uiPriority w:val="9"/>
    <w:pPr>
      <w:pBdr/>
      <w:spacing/>
      <w:ind/>
    </w:pPr>
    <w:rPr>
      <w:rFonts w:ascii="Arial" w:hAnsi="Arial" w:eastAsia="Arial" w:cs="Arial"/>
      <w:color w:val="0f4761" w:themeColor="accent1" w:themeShade="BF"/>
      <w:sz w:val="40"/>
      <w:szCs w:val="40"/>
    </w:rPr>
  </w:style>
  <w:style w:type="character" w:styleId="834">
    <w:name w:val="Heading 2 Char"/>
    <w:basedOn w:val="832"/>
    <w:link w:val="824"/>
    <w:uiPriority w:val="9"/>
    <w:pPr>
      <w:pBdr/>
      <w:spacing/>
      <w:ind/>
    </w:pPr>
    <w:rPr>
      <w:rFonts w:ascii="Arial" w:hAnsi="Arial" w:eastAsia="Arial" w:cs="Arial"/>
      <w:color w:val="0f4761" w:themeColor="accent1" w:themeShade="BF"/>
      <w:sz w:val="32"/>
      <w:szCs w:val="32"/>
    </w:rPr>
  </w:style>
  <w:style w:type="character" w:styleId="835">
    <w:name w:val="Heading 3 Char"/>
    <w:basedOn w:val="832"/>
    <w:link w:val="825"/>
    <w:uiPriority w:val="9"/>
    <w:pPr>
      <w:pBdr/>
      <w:spacing/>
      <w:ind/>
    </w:pPr>
    <w:rPr>
      <w:rFonts w:ascii="Arial" w:hAnsi="Arial" w:eastAsia="Arial" w:cs="Arial"/>
      <w:color w:val="0f4761" w:themeColor="accent1" w:themeShade="BF"/>
      <w:sz w:val="28"/>
      <w:szCs w:val="28"/>
    </w:rPr>
  </w:style>
  <w:style w:type="character" w:styleId="836">
    <w:name w:val="Heading 4 Char"/>
    <w:basedOn w:val="832"/>
    <w:link w:val="826"/>
    <w:uiPriority w:val="9"/>
    <w:pPr>
      <w:pBdr/>
      <w:spacing/>
      <w:ind/>
    </w:pPr>
    <w:rPr>
      <w:rFonts w:ascii="Arial" w:hAnsi="Arial" w:eastAsia="Arial" w:cs="Arial"/>
      <w:i/>
      <w:iCs/>
      <w:color w:val="0f4761" w:themeColor="accent1" w:themeShade="BF"/>
    </w:rPr>
  </w:style>
  <w:style w:type="character" w:styleId="837">
    <w:name w:val="Heading 5 Char"/>
    <w:basedOn w:val="832"/>
    <w:link w:val="827"/>
    <w:uiPriority w:val="9"/>
    <w:pPr>
      <w:pBdr/>
      <w:spacing/>
      <w:ind/>
    </w:pPr>
    <w:rPr>
      <w:rFonts w:ascii="Arial" w:hAnsi="Arial" w:eastAsia="Arial" w:cs="Arial"/>
      <w:color w:val="0f4761" w:themeColor="accent1" w:themeShade="BF"/>
    </w:rPr>
  </w:style>
  <w:style w:type="character" w:styleId="838">
    <w:name w:val="Heading 6 Char"/>
    <w:basedOn w:val="832"/>
    <w:link w:val="828"/>
    <w:uiPriority w:val="9"/>
    <w:pPr>
      <w:pBdr/>
      <w:spacing/>
      <w:ind/>
    </w:pPr>
    <w:rPr>
      <w:rFonts w:ascii="Arial" w:hAnsi="Arial" w:eastAsia="Arial" w:cs="Arial"/>
      <w:i/>
      <w:iCs/>
      <w:color w:val="595959" w:themeColor="text1" w:themeTint="A6"/>
    </w:rPr>
  </w:style>
  <w:style w:type="character" w:styleId="839">
    <w:name w:val="Heading 7 Char"/>
    <w:basedOn w:val="832"/>
    <w:link w:val="829"/>
    <w:uiPriority w:val="9"/>
    <w:pPr>
      <w:pBdr/>
      <w:spacing/>
      <w:ind/>
    </w:pPr>
    <w:rPr>
      <w:rFonts w:ascii="Arial" w:hAnsi="Arial" w:eastAsia="Arial" w:cs="Arial"/>
      <w:color w:val="595959" w:themeColor="text1" w:themeTint="A6"/>
    </w:rPr>
  </w:style>
  <w:style w:type="character" w:styleId="840">
    <w:name w:val="Heading 8 Char"/>
    <w:basedOn w:val="832"/>
    <w:link w:val="830"/>
    <w:uiPriority w:val="9"/>
    <w:pPr>
      <w:pBdr/>
      <w:spacing/>
      <w:ind/>
    </w:pPr>
    <w:rPr>
      <w:rFonts w:ascii="Arial" w:hAnsi="Arial" w:eastAsia="Arial" w:cs="Arial"/>
      <w:i/>
      <w:iCs/>
      <w:color w:val="272727" w:themeColor="text1" w:themeTint="D8"/>
    </w:rPr>
  </w:style>
  <w:style w:type="character" w:styleId="841">
    <w:name w:val="Heading 9 Char"/>
    <w:basedOn w:val="832"/>
    <w:link w:val="831"/>
    <w:uiPriority w:val="9"/>
    <w:pPr>
      <w:pBdr/>
      <w:spacing/>
      <w:ind/>
    </w:pPr>
    <w:rPr>
      <w:rFonts w:ascii="Arial" w:hAnsi="Arial" w:eastAsia="Arial" w:cs="Arial"/>
      <w:i/>
      <w:iCs/>
      <w:color w:val="272727" w:themeColor="text1" w:themeTint="D8"/>
    </w:rPr>
  </w:style>
  <w:style w:type="paragraph" w:styleId="842">
    <w:name w:val="Title"/>
    <w:basedOn w:val="881"/>
    <w:next w:val="881"/>
    <w:link w:val="843"/>
    <w:uiPriority w:val="10"/>
    <w:qFormat/>
    <w:pPr>
      <w:pBdr/>
      <w:spacing w:after="80" w:line="240" w:lineRule="auto"/>
      <w:ind/>
      <w:contextualSpacing w:val="true"/>
    </w:pPr>
    <w:rPr>
      <w:rFonts w:ascii="Arial" w:hAnsi="Arial" w:eastAsia="Arial" w:cs="Arial"/>
      <w:spacing w:val="-10"/>
      <w:sz w:val="56"/>
      <w:szCs w:val="56"/>
    </w:rPr>
  </w:style>
  <w:style w:type="character" w:styleId="843">
    <w:name w:val="Title Char"/>
    <w:basedOn w:val="832"/>
    <w:link w:val="842"/>
    <w:uiPriority w:val="10"/>
    <w:pPr>
      <w:pBdr/>
      <w:spacing/>
      <w:ind/>
    </w:pPr>
    <w:rPr>
      <w:rFonts w:ascii="Arial" w:hAnsi="Arial" w:eastAsia="Arial" w:cs="Arial"/>
      <w:spacing w:val="-10"/>
      <w:sz w:val="56"/>
      <w:szCs w:val="56"/>
    </w:rPr>
  </w:style>
  <w:style w:type="paragraph" w:styleId="844">
    <w:name w:val="Subtitle"/>
    <w:basedOn w:val="881"/>
    <w:next w:val="881"/>
    <w:link w:val="845"/>
    <w:uiPriority w:val="11"/>
    <w:qFormat/>
    <w:pPr>
      <w:numPr>
        <w:ilvl w:val="1"/>
      </w:numPr>
      <w:pBdr/>
      <w:spacing/>
      <w:ind/>
    </w:pPr>
    <w:rPr>
      <w:color w:val="595959" w:themeColor="text1" w:themeTint="A6"/>
      <w:spacing w:val="15"/>
      <w:sz w:val="28"/>
      <w:szCs w:val="28"/>
    </w:rPr>
  </w:style>
  <w:style w:type="character" w:styleId="845">
    <w:name w:val="Subtitle Char"/>
    <w:basedOn w:val="832"/>
    <w:link w:val="844"/>
    <w:uiPriority w:val="11"/>
    <w:pPr>
      <w:pBdr/>
      <w:spacing/>
      <w:ind/>
    </w:pPr>
    <w:rPr>
      <w:color w:val="595959" w:themeColor="text1" w:themeTint="A6"/>
      <w:spacing w:val="15"/>
      <w:sz w:val="28"/>
      <w:szCs w:val="28"/>
    </w:rPr>
  </w:style>
  <w:style w:type="paragraph" w:styleId="846">
    <w:name w:val="Quote"/>
    <w:basedOn w:val="881"/>
    <w:next w:val="881"/>
    <w:link w:val="847"/>
    <w:uiPriority w:val="29"/>
    <w:qFormat/>
    <w:pPr>
      <w:pBdr/>
      <w:spacing w:before="160"/>
      <w:ind/>
      <w:jc w:val="center"/>
    </w:pPr>
    <w:rPr>
      <w:i/>
      <w:iCs/>
      <w:color w:val="404040" w:themeColor="text1" w:themeTint="BF"/>
    </w:rPr>
  </w:style>
  <w:style w:type="character" w:styleId="847">
    <w:name w:val="Quote Char"/>
    <w:basedOn w:val="832"/>
    <w:link w:val="846"/>
    <w:uiPriority w:val="29"/>
    <w:pPr>
      <w:pBdr/>
      <w:spacing/>
      <w:ind/>
    </w:pPr>
    <w:rPr>
      <w:i/>
      <w:iCs/>
      <w:color w:val="404040" w:themeColor="text1" w:themeTint="BF"/>
    </w:rPr>
  </w:style>
  <w:style w:type="character" w:styleId="848">
    <w:name w:val="Intense Emphasis"/>
    <w:basedOn w:val="832"/>
    <w:uiPriority w:val="21"/>
    <w:qFormat/>
    <w:pPr>
      <w:pBdr/>
      <w:spacing/>
      <w:ind/>
    </w:pPr>
    <w:rPr>
      <w:i/>
      <w:iCs/>
      <w:color w:val="0f4761" w:themeColor="accent1" w:themeShade="BF"/>
    </w:rPr>
  </w:style>
  <w:style w:type="paragraph" w:styleId="849">
    <w:name w:val="Intense Quote"/>
    <w:basedOn w:val="881"/>
    <w:next w:val="881"/>
    <w:link w:val="85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0">
    <w:name w:val="Intense Quote Char"/>
    <w:basedOn w:val="832"/>
    <w:link w:val="849"/>
    <w:uiPriority w:val="30"/>
    <w:pPr>
      <w:pBdr/>
      <w:spacing/>
      <w:ind/>
    </w:pPr>
    <w:rPr>
      <w:i/>
      <w:iCs/>
      <w:color w:val="0f4761" w:themeColor="accent1" w:themeShade="BF"/>
    </w:rPr>
  </w:style>
  <w:style w:type="character" w:styleId="851">
    <w:name w:val="Intense Reference"/>
    <w:basedOn w:val="832"/>
    <w:uiPriority w:val="32"/>
    <w:qFormat/>
    <w:pPr>
      <w:pBdr/>
      <w:spacing/>
      <w:ind/>
    </w:pPr>
    <w:rPr>
      <w:b/>
      <w:bCs/>
      <w:smallCaps/>
      <w:color w:val="0f4761" w:themeColor="accent1" w:themeShade="BF"/>
      <w:spacing w:val="5"/>
    </w:rPr>
  </w:style>
  <w:style w:type="character" w:styleId="852">
    <w:name w:val="Subtle Emphasis"/>
    <w:basedOn w:val="832"/>
    <w:uiPriority w:val="19"/>
    <w:qFormat/>
    <w:pPr>
      <w:pBdr/>
      <w:spacing/>
      <w:ind/>
    </w:pPr>
    <w:rPr>
      <w:i/>
      <w:iCs/>
      <w:color w:val="404040" w:themeColor="text1" w:themeTint="BF"/>
    </w:rPr>
  </w:style>
  <w:style w:type="character" w:styleId="853">
    <w:name w:val="Emphasis"/>
    <w:basedOn w:val="832"/>
    <w:uiPriority w:val="20"/>
    <w:qFormat/>
    <w:pPr>
      <w:pBdr/>
      <w:spacing/>
      <w:ind/>
    </w:pPr>
    <w:rPr>
      <w:i/>
      <w:iCs/>
    </w:rPr>
  </w:style>
  <w:style w:type="character" w:styleId="854">
    <w:name w:val="Strong"/>
    <w:basedOn w:val="832"/>
    <w:uiPriority w:val="22"/>
    <w:qFormat/>
    <w:pPr>
      <w:pBdr/>
      <w:spacing/>
      <w:ind/>
    </w:pPr>
    <w:rPr>
      <w:b/>
      <w:bCs/>
    </w:rPr>
  </w:style>
  <w:style w:type="character" w:styleId="855">
    <w:name w:val="Subtle Reference"/>
    <w:basedOn w:val="832"/>
    <w:uiPriority w:val="31"/>
    <w:qFormat/>
    <w:pPr>
      <w:pBdr/>
      <w:spacing/>
      <w:ind/>
    </w:pPr>
    <w:rPr>
      <w:smallCaps/>
      <w:color w:val="5a5a5a" w:themeColor="text1" w:themeTint="A5"/>
    </w:rPr>
  </w:style>
  <w:style w:type="character" w:styleId="856">
    <w:name w:val="Book Title"/>
    <w:basedOn w:val="832"/>
    <w:uiPriority w:val="33"/>
    <w:qFormat/>
    <w:pPr>
      <w:pBdr/>
      <w:spacing/>
      <w:ind/>
    </w:pPr>
    <w:rPr>
      <w:b/>
      <w:bCs/>
      <w:i/>
      <w:iCs/>
      <w:spacing w:val="5"/>
    </w:rPr>
  </w:style>
  <w:style w:type="paragraph" w:styleId="857">
    <w:name w:val="Header"/>
    <w:basedOn w:val="881"/>
    <w:link w:val="858"/>
    <w:uiPriority w:val="99"/>
    <w:unhideWhenUsed/>
    <w:pPr>
      <w:pBdr/>
      <w:tabs>
        <w:tab w:val="center" w:leader="none" w:pos="4844"/>
        <w:tab w:val="right" w:leader="none" w:pos="9689"/>
      </w:tabs>
      <w:spacing w:after="0" w:line="240" w:lineRule="auto"/>
      <w:ind/>
    </w:pPr>
  </w:style>
  <w:style w:type="character" w:styleId="858">
    <w:name w:val="Header Char"/>
    <w:basedOn w:val="832"/>
    <w:link w:val="857"/>
    <w:uiPriority w:val="99"/>
    <w:pPr>
      <w:pBdr/>
      <w:spacing/>
      <w:ind/>
    </w:pPr>
  </w:style>
  <w:style w:type="paragraph" w:styleId="859">
    <w:name w:val="Footer"/>
    <w:basedOn w:val="881"/>
    <w:link w:val="860"/>
    <w:uiPriority w:val="99"/>
    <w:unhideWhenUsed/>
    <w:pPr>
      <w:pBdr/>
      <w:tabs>
        <w:tab w:val="center" w:leader="none" w:pos="4844"/>
        <w:tab w:val="right" w:leader="none" w:pos="9689"/>
      </w:tabs>
      <w:spacing w:after="0" w:line="240" w:lineRule="auto"/>
      <w:ind/>
    </w:pPr>
  </w:style>
  <w:style w:type="character" w:styleId="860">
    <w:name w:val="Footer Char"/>
    <w:basedOn w:val="832"/>
    <w:link w:val="859"/>
    <w:uiPriority w:val="99"/>
    <w:pPr>
      <w:pBdr/>
      <w:spacing/>
      <w:ind/>
    </w:pPr>
  </w:style>
  <w:style w:type="paragraph" w:styleId="861">
    <w:name w:val="Caption"/>
    <w:basedOn w:val="881"/>
    <w:next w:val="881"/>
    <w:uiPriority w:val="35"/>
    <w:unhideWhenUsed/>
    <w:qFormat/>
    <w:pPr>
      <w:pBdr/>
      <w:spacing w:after="200" w:line="240" w:lineRule="auto"/>
      <w:ind/>
    </w:pPr>
    <w:rPr>
      <w:i/>
      <w:iCs/>
      <w:color w:val="0e2841" w:themeColor="text2"/>
      <w:sz w:val="18"/>
      <w:szCs w:val="18"/>
    </w:rPr>
  </w:style>
  <w:style w:type="paragraph" w:styleId="862">
    <w:name w:val="footnote text"/>
    <w:basedOn w:val="881"/>
    <w:link w:val="863"/>
    <w:uiPriority w:val="99"/>
    <w:semiHidden/>
    <w:unhideWhenUsed/>
    <w:pPr>
      <w:pBdr/>
      <w:spacing w:after="0" w:line="240" w:lineRule="auto"/>
      <w:ind/>
    </w:pPr>
    <w:rPr>
      <w:sz w:val="20"/>
      <w:szCs w:val="20"/>
    </w:rPr>
  </w:style>
  <w:style w:type="character" w:styleId="863">
    <w:name w:val="Footnote Text Char"/>
    <w:basedOn w:val="832"/>
    <w:link w:val="862"/>
    <w:uiPriority w:val="99"/>
    <w:semiHidden/>
    <w:pPr>
      <w:pBdr/>
      <w:spacing/>
      <w:ind/>
    </w:pPr>
    <w:rPr>
      <w:sz w:val="20"/>
      <w:szCs w:val="20"/>
    </w:rPr>
  </w:style>
  <w:style w:type="character" w:styleId="864">
    <w:name w:val="footnote reference"/>
    <w:basedOn w:val="832"/>
    <w:uiPriority w:val="99"/>
    <w:semiHidden/>
    <w:unhideWhenUsed/>
    <w:pPr>
      <w:pBdr/>
      <w:spacing/>
      <w:ind/>
    </w:pPr>
    <w:rPr>
      <w:vertAlign w:val="superscript"/>
    </w:rPr>
  </w:style>
  <w:style w:type="paragraph" w:styleId="865">
    <w:name w:val="endnote text"/>
    <w:basedOn w:val="881"/>
    <w:link w:val="866"/>
    <w:uiPriority w:val="99"/>
    <w:semiHidden/>
    <w:unhideWhenUsed/>
    <w:pPr>
      <w:pBdr/>
      <w:spacing w:after="0" w:line="240" w:lineRule="auto"/>
      <w:ind/>
    </w:pPr>
    <w:rPr>
      <w:sz w:val="20"/>
      <w:szCs w:val="20"/>
    </w:rPr>
  </w:style>
  <w:style w:type="character" w:styleId="866">
    <w:name w:val="Endnote Text Char"/>
    <w:basedOn w:val="832"/>
    <w:link w:val="865"/>
    <w:uiPriority w:val="99"/>
    <w:semiHidden/>
    <w:pPr>
      <w:pBdr/>
      <w:spacing/>
      <w:ind/>
    </w:pPr>
    <w:rPr>
      <w:sz w:val="20"/>
      <w:szCs w:val="20"/>
    </w:rPr>
  </w:style>
  <w:style w:type="character" w:styleId="867">
    <w:name w:val="endnote reference"/>
    <w:basedOn w:val="832"/>
    <w:uiPriority w:val="99"/>
    <w:semiHidden/>
    <w:unhideWhenUsed/>
    <w:pPr>
      <w:pBdr/>
      <w:spacing/>
      <w:ind/>
    </w:pPr>
    <w:rPr>
      <w:vertAlign w:val="superscript"/>
    </w:rPr>
  </w:style>
  <w:style w:type="character" w:styleId="868">
    <w:name w:val="Hyperlink"/>
    <w:basedOn w:val="832"/>
    <w:uiPriority w:val="99"/>
    <w:unhideWhenUsed/>
    <w:pPr>
      <w:pBdr/>
      <w:spacing/>
      <w:ind/>
    </w:pPr>
    <w:rPr>
      <w:color w:val="0563c1" w:themeColor="hyperlink"/>
      <w:u w:val="single"/>
    </w:rPr>
  </w:style>
  <w:style w:type="character" w:styleId="869">
    <w:name w:val="FollowedHyperlink"/>
    <w:basedOn w:val="832"/>
    <w:uiPriority w:val="99"/>
    <w:semiHidden/>
    <w:unhideWhenUsed/>
    <w:pPr>
      <w:pBdr/>
      <w:spacing/>
      <w:ind/>
    </w:pPr>
    <w:rPr>
      <w:color w:val="954f72" w:themeColor="followedHyperlink"/>
      <w:u w:val="single"/>
    </w:rPr>
  </w:style>
  <w:style w:type="paragraph" w:styleId="870">
    <w:name w:val="toc 1"/>
    <w:basedOn w:val="881"/>
    <w:next w:val="881"/>
    <w:uiPriority w:val="39"/>
    <w:unhideWhenUsed/>
    <w:pPr>
      <w:pBdr/>
      <w:spacing w:after="100"/>
      <w:ind/>
    </w:pPr>
  </w:style>
  <w:style w:type="paragraph" w:styleId="871">
    <w:name w:val="toc 2"/>
    <w:basedOn w:val="881"/>
    <w:next w:val="881"/>
    <w:uiPriority w:val="39"/>
    <w:unhideWhenUsed/>
    <w:pPr>
      <w:pBdr/>
      <w:spacing w:after="100"/>
      <w:ind w:left="220"/>
    </w:pPr>
  </w:style>
  <w:style w:type="paragraph" w:styleId="872">
    <w:name w:val="toc 3"/>
    <w:basedOn w:val="881"/>
    <w:next w:val="881"/>
    <w:uiPriority w:val="39"/>
    <w:unhideWhenUsed/>
    <w:pPr>
      <w:pBdr/>
      <w:spacing w:after="100"/>
      <w:ind w:left="440"/>
    </w:pPr>
  </w:style>
  <w:style w:type="paragraph" w:styleId="873">
    <w:name w:val="toc 4"/>
    <w:basedOn w:val="881"/>
    <w:next w:val="881"/>
    <w:uiPriority w:val="39"/>
    <w:unhideWhenUsed/>
    <w:pPr>
      <w:pBdr/>
      <w:spacing w:after="100"/>
      <w:ind w:left="660"/>
    </w:pPr>
  </w:style>
  <w:style w:type="paragraph" w:styleId="874">
    <w:name w:val="toc 5"/>
    <w:basedOn w:val="881"/>
    <w:next w:val="881"/>
    <w:uiPriority w:val="39"/>
    <w:unhideWhenUsed/>
    <w:pPr>
      <w:pBdr/>
      <w:spacing w:after="100"/>
      <w:ind w:left="880"/>
    </w:pPr>
  </w:style>
  <w:style w:type="paragraph" w:styleId="875">
    <w:name w:val="toc 6"/>
    <w:basedOn w:val="881"/>
    <w:next w:val="881"/>
    <w:uiPriority w:val="39"/>
    <w:unhideWhenUsed/>
    <w:pPr>
      <w:pBdr/>
      <w:spacing w:after="100"/>
      <w:ind w:left="1100"/>
    </w:pPr>
  </w:style>
  <w:style w:type="paragraph" w:styleId="876">
    <w:name w:val="toc 7"/>
    <w:basedOn w:val="881"/>
    <w:next w:val="881"/>
    <w:uiPriority w:val="39"/>
    <w:unhideWhenUsed/>
    <w:pPr>
      <w:pBdr/>
      <w:spacing w:after="100"/>
      <w:ind w:left="1320"/>
    </w:pPr>
  </w:style>
  <w:style w:type="paragraph" w:styleId="877">
    <w:name w:val="toc 8"/>
    <w:basedOn w:val="881"/>
    <w:next w:val="881"/>
    <w:uiPriority w:val="39"/>
    <w:unhideWhenUsed/>
    <w:pPr>
      <w:pBdr/>
      <w:spacing w:after="100"/>
      <w:ind w:left="1540"/>
    </w:pPr>
  </w:style>
  <w:style w:type="paragraph" w:styleId="878">
    <w:name w:val="toc 9"/>
    <w:basedOn w:val="881"/>
    <w:next w:val="881"/>
    <w:uiPriority w:val="39"/>
    <w:unhideWhenUsed/>
    <w:pPr>
      <w:pBdr/>
      <w:spacing w:after="100"/>
      <w:ind w:left="1760"/>
    </w:pPr>
  </w:style>
  <w:style w:type="paragraph" w:styleId="879">
    <w:name w:val="TOC Heading"/>
    <w:uiPriority w:val="39"/>
    <w:unhideWhenUsed/>
    <w:pPr>
      <w:pBdr/>
      <w:spacing/>
      <w:ind/>
    </w:pPr>
  </w:style>
  <w:style w:type="paragraph" w:styleId="880">
    <w:name w:val="table of figures"/>
    <w:basedOn w:val="881"/>
    <w:next w:val="881"/>
    <w:uiPriority w:val="99"/>
    <w:unhideWhenUsed/>
    <w:pPr>
      <w:pBdr/>
      <w:spacing w:after="0" w:afterAutospacing="0"/>
      <w:ind/>
    </w:pPr>
  </w:style>
  <w:style w:type="paragraph" w:styleId="881" w:default="1">
    <w:name w:val="Normal"/>
    <w:qFormat/>
    <w:pPr>
      <w:pBdr/>
      <w:spacing/>
      <w:ind/>
    </w:pPr>
  </w:style>
  <w:style w:type="table" w:styleId="88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3" w:default="1">
    <w:name w:val="No List"/>
    <w:uiPriority w:val="99"/>
    <w:semiHidden/>
    <w:unhideWhenUsed/>
    <w:pPr>
      <w:pBdr/>
      <w:spacing/>
      <w:ind/>
    </w:pPr>
  </w:style>
  <w:style w:type="paragraph" w:styleId="884">
    <w:name w:val="No Spacing"/>
    <w:basedOn w:val="881"/>
    <w:uiPriority w:val="1"/>
    <w:qFormat/>
    <w:pPr>
      <w:pBdr/>
      <w:spacing w:after="0" w:line="240" w:lineRule="auto"/>
      <w:ind/>
    </w:pPr>
  </w:style>
  <w:style w:type="paragraph" w:styleId="885">
    <w:name w:val="List Paragraph"/>
    <w:basedOn w:val="88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2026-02-05T22:14:44Z</dcterms:modified>
</cp:coreProperties>
</file>