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40" w:before="0" w:line="259" w:lineRule="auto"/>
        <w:jc w:val="center"/>
      </w:pPr>
      <w:r>
        <w:rPr>
          <w:rFonts w:ascii="Arial" w:cs="Arial" w:eastAsia="Arial" w:hAnsi="Arial"/>
          <w:b/>
          <w:bCs/>
          <w:sz w:val="26"/>
          <w:szCs w:val="26"/>
        </w:rPr>
        <w:t xml:space="preserve">INSTITUCIÓN EDUCATIVA “INDOAMERICANO”</w:t>
      </w:r>
    </w:p>
    <w:p>
      <w:pPr>
        <w:spacing w:after="600" w:before="0" w:line="259" w:lineRule="auto"/>
        <w:jc w:val="center"/>
      </w:pPr>
      <w:r>
        <w:rPr>
          <w:rFonts w:ascii="Arial" w:cs="Arial" w:eastAsia="Arial" w:hAnsi="Arial"/>
          <w:b w:val="false"/>
          <w:bCs w:val="false"/>
          <w:sz w:val="20"/>
          <w:szCs w:val="20"/>
        </w:rPr>
        <w:t xml:space="preserve">Sector Frutillopampa – C. P. San Antonio Alto – Bambamarca – Hualgayoc – Cajamarca</w:t>
      </w:r>
    </w:p>
    <w:p>
      <w:pPr>
        <w:spacing w:after="160" w:before="0" w:line="259" w:lineRule="auto"/>
        <w:jc w:val="center"/>
      </w:pPr>
      <w:r>
        <w:rPr>
          <w:rFonts w:ascii="Arial" w:cs="Arial" w:eastAsia="Arial" w:hAnsi="Arial"/>
          <w:b/>
          <w:bCs/>
          <w:color w:val="1F3864"/>
          <w:sz w:val="40"/>
          <w:szCs w:val="40"/>
        </w:rPr>
        <w:t xml:space="preserve">ORGANIZACIÓN DE LOS FILES DE EVIDENCIAS</w:t>
      </w:r>
    </w:p>
    <w:p>
      <w:pPr>
        <w:spacing w:after="160" w:before="0" w:line="259" w:lineRule="auto"/>
        <w:jc w:val="center"/>
      </w:pPr>
      <w:r>
        <w:rPr>
          <w:rFonts w:ascii="Arial" w:cs="Arial" w:eastAsia="Arial" w:hAnsi="Arial"/>
          <w:b w:val="false"/>
          <w:bCs w:val="false"/>
          <w:sz w:val="24"/>
          <w:szCs w:val="24"/>
        </w:rPr>
        <w:t xml:space="preserve">Cuántos files tener y qué documentos archivar en cada uno para alcanzar el nivel 4 (Destacado) en todos los criterios</w:t>
      </w:r>
    </w:p>
    <w:p>
      <w:pPr>
        <w:spacing w:after="900" w:before="0" w:line="259" w:lineRule="auto"/>
        <w:jc w:val="center"/>
      </w:pPr>
      <w:r>
        <w:rPr>
          <w:rFonts w:ascii="Arial" w:cs="Arial" w:eastAsia="Arial" w:hAnsi="Arial"/>
          <w:b w:val="false"/>
          <w:bCs w:val="false"/>
          <w:i/>
          <w:iCs/>
          <w:sz w:val="20"/>
          <w:szCs w:val="20"/>
        </w:rPr>
        <w:t xml:space="preserve">Evaluación del Desempeño en Cargos Directivos de Instituciones Educativas de Educación Básica 2026 – RVM N.° 152-2026-MINEDU</w:t>
      </w:r>
    </w:p>
    <w:p>
      <w:pPr>
        <w:spacing w:after="40" w:before="0" w:line="259" w:lineRule="auto"/>
        <w:jc w:val="center"/>
      </w:pPr>
      <w:r>
        <w:rPr>
          <w:rFonts w:ascii="Arial" w:cs="Arial" w:eastAsia="Arial" w:hAnsi="Arial"/>
          <w:b/>
          <w:bCs/>
          <w:sz w:val="22"/>
          <w:szCs w:val="22"/>
        </w:rPr>
        <w:t xml:space="preserve">Directora: Mag. Yoli Vásquez Tantaleán</w:t>
      </w:r>
    </w:p>
    <w:p>
      <w:pPr>
        <w:spacing w:after="40" w:before="0" w:line="259" w:lineRule="auto"/>
        <w:jc w:val="center"/>
      </w:pPr>
      <w:r>
        <w:rPr>
          <w:rFonts w:ascii="Arial" w:cs="Arial" w:eastAsia="Arial" w:hAnsi="Arial"/>
          <w:b w:val="false"/>
          <w:bCs w:val="false"/>
          <w:sz w:val="20"/>
          <w:szCs w:val="20"/>
        </w:rPr>
        <w:t xml:space="preserve">Perfil: director de EBR con función docente (10 subdimensiones: S1, S3–S11)</w:t>
      </w:r>
    </w:p>
    <w:p>
      <w:pPr>
        <w:spacing w:after="600" w:before="0" w:line="259" w:lineRule="auto"/>
        <w:jc w:val="center"/>
      </w:pPr>
      <w:r>
        <w:rPr>
          <w:rFonts w:ascii="Arial" w:cs="Arial" w:eastAsia="Arial" w:hAnsi="Arial"/>
          <w:b w:val="false"/>
          <w:bCs w:val="false"/>
          <w:sz w:val="20"/>
          <w:szCs w:val="20"/>
        </w:rPr>
        <w:t xml:space="preserve">Bambamarca, setiembre de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Documentos de base:</w:t>
            </w:r>
            <w:r>
              <w:rPr>
                <w:rFonts w:ascii="Arial" w:cs="Arial" w:eastAsia="Arial" w:hAnsi="Arial"/>
                <w:b w:val="false"/>
                <w:bCs w:val="false"/>
                <w:sz w:val="18"/>
                <w:szCs w:val="18"/>
              </w:rPr>
              <w:t xml:space="preserve"> Plan Evaluacion Desempeno Directivo_2026 (versión 2), Plantilla del expediente, Criterios que evalúa el aplicador externo, RVM N.° 152-2026-MINEDU, Modelo de evaluación y fichas técnicas, instrumentos de recojo de información, instructivo del aplicador externo y cronograma 2026.</w:t>
            </w:r>
          </w:p>
        </w:tc>
      </w:tr>
    </w:tbl>
    <w:p>
      <w:pPr>
        <w:keepNext/>
        <w:pageBreakBefore/>
        <w:spacing w:after="100" w:before="0" w:line="259" w:lineRule="auto"/>
        <w:jc w:val="left"/>
      </w:pPr>
      <w:r>
        <w:rPr>
          <w:rFonts w:ascii="Arial" w:cs="Arial" w:eastAsia="Arial" w:hAnsi="Arial"/>
          <w:b/>
          <w:bCs/>
          <w:color w:val="1F3864"/>
          <w:sz w:val="28"/>
          <w:szCs w:val="28"/>
        </w:rPr>
        <w:t xml:space="preserve">RESUMEN: SEIS FILES PERMANENTES</w:t>
      </w:r>
    </w:p>
    <w:p>
      <w:pPr>
        <w:spacing w:after="120" w:before="0" w:line="259" w:lineRule="auto"/>
        <w:jc w:val="both"/>
      </w:pPr>
      <w:r>
        <w:rPr>
          <w:rFonts w:ascii="Arial" w:cs="Arial" w:eastAsia="Arial" w:hAnsi="Arial"/>
          <w:b w:val="false"/>
          <w:bCs w:val="false"/>
          <w:sz w:val="20"/>
          <w:szCs w:val="20"/>
        </w:rPr>
        <w:t xml:space="preserve">Para lograr el puntaje máximo (4,00) conviene tener </w:t>
      </w:r>
      <w:r>
        <w:rPr>
          <w:rFonts w:ascii="Arial" w:cs="Arial" w:eastAsia="Arial" w:hAnsi="Arial"/>
          <w:b/>
          <w:bCs/>
          <w:sz w:val="20"/>
          <w:szCs w:val="20"/>
        </w:rPr>
        <w:t xml:space="preserve">6 files permanentes</w:t>
      </w:r>
      <w:r>
        <w:rPr>
          <w:rFonts w:ascii="Arial" w:cs="Arial" w:eastAsia="Arial" w:hAnsi="Arial"/>
          <w:b w:val="false"/>
          <w:bCs w:val="false"/>
          <w:sz w:val="20"/>
          <w:szCs w:val="20"/>
        </w:rPr>
        <w:t xml:space="preserve">, que se alimentan desde ahora con la regla de las 24 horas (toda actividad genera su evidencia en máximo un día). Cuando llega la convocatoria del Comité, con los files 1 a 3 se arma el </w:t>
      </w:r>
      <w:r>
        <w:rPr>
          <w:rFonts w:ascii="Arial" w:cs="Arial" w:eastAsia="Arial" w:hAnsi="Arial"/>
          <w:b/>
          <w:bCs/>
          <w:sz w:val="20"/>
          <w:szCs w:val="20"/>
        </w:rPr>
        <w:t xml:space="preserve">expediente</w:t>
      </w:r>
      <w:r>
        <w:rPr>
          <w:rFonts w:ascii="Arial" w:cs="Arial" w:eastAsia="Arial" w:hAnsi="Arial"/>
          <w:b w:val="false"/>
          <w:bCs w:val="false"/>
          <w:sz w:val="20"/>
          <w:szCs w:val="20"/>
        </w:rPr>
        <w:t xml:space="preserve"> que se entrega en la entrevista.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500"/>
        <w:gridCol w:w="2638"/>
        <w:gridCol w:w="2400"/>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File (color)</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Para quién</w:t>
            </w:r>
          </w:p>
        </w:tc>
        <w:tc>
          <w:tcPr>
            <w:tcW w:type="dxa" w:w="2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Contenido</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Cuándo se usa</w:t>
            </w:r>
          </w:p>
        </w:tc>
      </w:tr>
      <w:tr>
        <w:trPr>
          <w:cantSplit/>
          <w:tblHeader w:val="false"/>
        </w:trPr>
        <w:tc>
          <w:tcPr>
            <w:tcW w:type="dxa" w:w="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1</w:t>
            </w:r>
          </w:p>
        </w:tc>
        <w:tc>
          <w:tcPr>
            <w:tcW w:type="dxa" w:w="2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Dimensión 1 – Gestión de los procesos pedagógicos (azul)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Comité de Evaluación</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12 criterios: S1, S3 y S4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Entrevista</w:t>
            </w:r>
          </w:p>
        </w:tc>
      </w:tr>
      <w:tr>
        <w:trPr>
          <w:cantSplit/>
          <w:tblHeader w:val="false"/>
        </w:trPr>
        <w:tc>
          <w:tcPr>
            <w:tcW w:type="dxa" w:w="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w:t>
            </w:r>
          </w:p>
        </w:tc>
        <w:tc>
          <w:tcPr>
            <w:tcW w:type="dxa" w:w="25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Dimensión 2 – Gestión del bienestar (verde)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Comité de Evaluación</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10 criterios: S5, S6 y S7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Entrevista</w:t>
            </w:r>
          </w:p>
        </w:tc>
      </w:tr>
      <w:tr>
        <w:trPr>
          <w:cantSplit/>
          <w:tblHeader w:val="false"/>
        </w:trPr>
        <w:tc>
          <w:tcPr>
            <w:tcW w:type="dxa" w:w="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3</w:t>
            </w:r>
          </w:p>
        </w:tc>
        <w:tc>
          <w:tcPr>
            <w:tcW w:type="dxa" w:w="25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Dimensión 3 – Gestión de las condiciones operativas (naranja)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Comité de Evaluación</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18 criterios: S8, S9, S10 y S11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Entrevista</w:t>
            </w:r>
          </w:p>
        </w:tc>
      </w:tr>
      <w:tr>
        <w:trPr>
          <w:cantSplit/>
          <w:tblHeader w:val="false"/>
        </w:trPr>
        <w:tc>
          <w:tcPr>
            <w:tcW w:type="dxa" w:w="6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4</w:t>
            </w:r>
          </w:p>
        </w:tc>
        <w:tc>
          <w:tcPr>
            <w:tcW w:type="dxa" w:w="25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Kit de visita inopinada (rojo)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Aplicador externo</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9 documentos que pide el día de la visita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Cualquier día hasta el 18 de diciembre</w:t>
            </w:r>
          </w:p>
        </w:tc>
      </w:tr>
      <w:tr>
        <w:trPr>
          <w:cantSplit/>
          <w:tblHeader w:val="false"/>
        </w:trPr>
        <w:tc>
          <w:tcPr>
            <w:tcW w:type="dxa" w:w="6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5</w:t>
            </w:r>
          </w:p>
        </w:tc>
        <w:tc>
          <w:tcPr>
            <w:tcW w:type="dxa" w:w="25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Archivador R – criterios del Minedu (gris)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Aplicador externo</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Evidencias de los 25 criterios del Minedu</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Organización y posibles reclamos</w:t>
            </w:r>
          </w:p>
        </w:tc>
      </w:tr>
      <w:tr>
        <w:trPr>
          <w:cantSplit/>
          <w:tblHeader w:val="false"/>
        </w:trPr>
        <w:tc>
          <w:tcPr>
            <w:tcW w:type="dxa" w:w="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6</w:t>
            </w:r>
          </w:p>
        </w:tc>
        <w:tc>
          <w:tcPr>
            <w:tcW w:type="dxa" w:w="2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Condiciones, sistemas y periodo de gestión (amarillo)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Comité / UGEL</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Lo que no va en el expediente pero puede definir el resultado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Todo el proceso</w:t>
            </w:r>
          </w:p>
        </w:tc>
      </w:tr>
    </w:tbl>
    <w:p>
      <w:pPr>
        <w:spacing w:after="120"/>
      </w:pPr>
    </w:p>
    <w:p>
      <w:pPr>
        <w:keepNext/>
        <w:spacing w:after="60" w:before="120" w:line="259" w:lineRule="auto"/>
        <w:jc w:val="left"/>
      </w:pPr>
      <w:r>
        <w:rPr>
          <w:rFonts w:ascii="Arial" w:cs="Arial" w:eastAsia="Arial" w:hAnsi="Arial"/>
          <w:b/>
          <w:bCs/>
          <w:color w:val="1F3864"/>
          <w:sz w:val="22"/>
          <w:szCs w:val="22"/>
        </w:rPr>
        <w:t xml:space="preserve">Al recibir la convocatoria se prepara además</w:t>
      </w:r>
    </w:p>
    <w:p>
      <w:pPr>
        <w:pStyle w:val="ListParagraph"/>
        <w:numPr>
          <w:ilvl w:val="0"/>
          <w:numId w:val="2"/>
        </w:numPr>
        <w:spacing w:after="20" w:before="0" w:line="259" w:lineRule="auto"/>
        <w:jc w:val="left"/>
      </w:pPr>
      <w:r>
        <w:rPr>
          <w:rFonts w:ascii="Arial" w:cs="Arial" w:eastAsia="Arial" w:hAnsi="Arial"/>
          <w:b/>
          <w:bCs/>
          <w:sz w:val="20"/>
          <w:szCs w:val="20"/>
        </w:rPr>
        <w:t xml:space="preserve">Expediente original y duplicado idéntico</w:t>
      </w:r>
      <w:r>
        <w:rPr>
          <w:rFonts w:ascii="Arial" w:cs="Arial" w:eastAsia="Arial" w:hAnsi="Arial"/>
          <w:b w:val="false"/>
          <w:bCs w:val="false"/>
          <w:sz w:val="20"/>
          <w:szCs w:val="20"/>
        </w:rPr>
        <w:t xml:space="preserve">, copiados de los files 1 a 3, organizados por subdimensión, criterio e indicador y foliados (Plantilla del expediente).</w:t>
      </w:r>
    </w:p>
    <w:p>
      <w:pPr>
        <w:pStyle w:val="ListParagraph"/>
        <w:numPr>
          <w:ilvl w:val="0"/>
          <w:numId w:val="2"/>
        </w:numPr>
        <w:spacing w:after="20" w:before="0" w:line="259" w:lineRule="auto"/>
        <w:jc w:val="left"/>
      </w:pPr>
      <w:r>
        <w:rPr>
          <w:rFonts w:ascii="Arial" w:cs="Arial" w:eastAsia="Arial" w:hAnsi="Arial"/>
          <w:b/>
          <w:bCs/>
          <w:sz w:val="20"/>
          <w:szCs w:val="20"/>
        </w:rPr>
        <w:t xml:space="preserve">Carta al Comité y su cargo</w:t>
      </w:r>
      <w:r>
        <w:rPr>
          <w:rFonts w:ascii="Arial" w:cs="Arial" w:eastAsia="Arial" w:hAnsi="Arial"/>
          <w:b w:val="false"/>
          <w:bCs w:val="false"/>
          <w:sz w:val="20"/>
          <w:szCs w:val="20"/>
        </w:rPr>
        <w:t xml:space="preserve">, con el detalle de documentos y folios.</w:t>
      </w:r>
    </w:p>
    <w:p>
      <w:pPr>
        <w:pStyle w:val="ListParagraph"/>
        <w:numPr>
          <w:ilvl w:val="0"/>
          <w:numId w:val="2"/>
        </w:numPr>
        <w:spacing w:after="20" w:before="0" w:line="259" w:lineRule="auto"/>
        <w:jc w:val="left"/>
      </w:pPr>
      <w:r>
        <w:rPr>
          <w:rFonts w:ascii="Arial" w:cs="Arial" w:eastAsia="Arial" w:hAnsi="Arial"/>
          <w:b/>
          <w:bCs/>
          <w:sz w:val="20"/>
          <w:szCs w:val="20"/>
        </w:rPr>
        <w:t xml:space="preserve">USB o laptop</w:t>
      </w:r>
      <w:r>
        <w:rPr>
          <w:rFonts w:ascii="Arial" w:cs="Arial" w:eastAsia="Arial" w:hAnsi="Arial"/>
          <w:b w:val="false"/>
          <w:bCs w:val="false"/>
          <w:sz w:val="20"/>
          <w:szCs w:val="20"/>
        </w:rPr>
        <w:t xml:space="preserve"> con la versión digital (misma estructura de carpetas; archivos nombrados con el código del criterio).</w:t>
      </w:r>
    </w:p>
    <w:p>
      <w:pPr>
        <w:keepNext/>
        <w:spacing w:after="60" w:before="120" w:line="259" w:lineRule="auto"/>
        <w:jc w:val="left"/>
      </w:pPr>
      <w:r>
        <w:rPr>
          <w:rFonts w:ascii="Arial" w:cs="Arial" w:eastAsia="Arial" w:hAnsi="Arial"/>
          <w:b/>
          <w:bCs/>
          <w:color w:val="1F3864"/>
          <w:sz w:val="22"/>
          <w:szCs w:val="22"/>
        </w:rPr>
        <w:t xml:space="preserve">Carpeta digital</w:t>
      </w:r>
    </w:p>
    <w:p>
      <w:pPr>
        <w:spacing w:after="80" w:before="0" w:line="259" w:lineRule="auto"/>
        <w:jc w:val="both"/>
      </w:pPr>
      <w:r>
        <w:rPr>
          <w:rFonts w:ascii="Arial" w:cs="Arial" w:eastAsia="Arial" w:hAnsi="Arial"/>
          <w:b w:val="false"/>
          <w:bCs w:val="false"/>
          <w:sz w:val="20"/>
          <w:szCs w:val="20"/>
        </w:rPr>
        <w:t xml:space="preserve">Mantener una carpeta digital (Drive o USB) con la misma estructura de los 6 files. Sirve de copia de seguridad y para presentar en digital los documentos voluminosos: asistencia de 12 meses, reportes del SIAGIE e informes de progreso.</w:t>
      </w:r>
    </w:p>
    <w:p>
      <w:pPr>
        <w:pageBreakBefore/>
        <w:spacing w:after="0" w:before="0" w:line="259"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vAlign w:val="top"/>
          </w:tcPr>
          <w:p>
            <w:pPr>
              <w:spacing w:after="40" w:before="0" w:line="259" w:lineRule="auto"/>
              <w:jc w:val="left"/>
            </w:pPr>
            <w:r>
              <w:rPr>
                <w:rFonts w:ascii="Arial" w:cs="Arial" w:eastAsia="Arial" w:hAnsi="Arial"/>
                <w:b/>
                <w:bCs/>
                <w:color w:val="FFFFFF"/>
                <w:sz w:val="30"/>
                <w:szCs w:val="30"/>
              </w:rPr>
              <w:t xml:space="preserve">FILE 1 · DIMENSIÓN 1: GESTIÓN DE LOS PROCESOS PEDAGÓGICOS</w:t>
            </w:r>
          </w:p>
          <w:p>
            <w:pPr>
              <w:spacing w:after="20" w:before="0" w:line="259" w:lineRule="auto"/>
              <w:jc w:val="left"/>
            </w:pPr>
            <w:r>
              <w:rPr>
                <w:rFonts w:ascii="Arial" w:cs="Arial" w:eastAsia="Arial" w:hAnsi="Arial"/>
                <w:b w:val="false"/>
                <w:bCs w:val="false"/>
                <w:color w:val="FFFFFF"/>
                <w:sz w:val="19"/>
                <w:szCs w:val="19"/>
              </w:rPr>
              <w:t xml:space="preserve">12 criterios que evalúa el Comité en la entrevista · S1, S3, S4</w:t>
            </w:r>
          </w:p>
        </w:tc>
      </w:tr>
    </w:tbl>
    <w:p>
      <w:pPr>
        <w:spacing w:after="80"/>
      </w:pPr>
    </w:p>
    <w:p>
      <w:pPr>
        <w:spacing w:after="100" w:before="0" w:line="259" w:lineRule="auto"/>
        <w:jc w:val="both"/>
      </w:pPr>
      <w:r>
        <w:rPr>
          <w:rFonts w:ascii="Arial" w:cs="Arial" w:eastAsia="Arial" w:hAnsi="Arial"/>
          <w:b w:val="false"/>
          <w:bCs w:val="false"/>
          <w:sz w:val="18"/>
          <w:szCs w:val="18"/>
        </w:rPr>
        <w:t xml:space="preserve">Cada criterio lleva su </w:t>
      </w:r>
      <w:r>
        <w:rPr>
          <w:rFonts w:ascii="Arial" w:cs="Arial" w:eastAsia="Arial" w:hAnsi="Arial"/>
          <w:b/>
          <w:bCs/>
          <w:sz w:val="18"/>
          <w:szCs w:val="18"/>
        </w:rPr>
        <w:t xml:space="preserve">hoja resumen de la Plantilla</w:t>
      </w:r>
      <w:r>
        <w:rPr>
          <w:rFonts w:ascii="Arial" w:cs="Arial" w:eastAsia="Arial" w:hAnsi="Arial"/>
          <w:b w:val="false"/>
          <w:bCs w:val="false"/>
          <w:sz w:val="18"/>
          <w:szCs w:val="18"/>
        </w:rPr>
        <w:t xml:space="preserve"> y, detrás, sus evidencias ordenadas por indicador y por fecha. Periodo: </w:t>
      </w:r>
      <w:r>
        <w:rPr>
          <w:rFonts w:ascii="Arial" w:cs="Arial" w:eastAsia="Arial" w:hAnsi="Arial"/>
          <w:b/>
          <w:bCs/>
          <w:sz w:val="18"/>
          <w:szCs w:val="18"/>
        </w:rPr>
        <w:t xml:space="preserve">2026</w:t>
      </w:r>
      <w:r>
        <w:rPr>
          <w:rFonts w:ascii="Arial" w:cs="Arial" w:eastAsia="Arial" w:hAnsi="Arial"/>
          <w:b w:val="false"/>
          <w:bCs w:val="false"/>
          <w:sz w:val="18"/>
          <w:szCs w:val="18"/>
        </w:rPr>
        <w:t xml:space="preserve"> = año escolar 2026 · </w:t>
      </w:r>
      <w:r>
        <w:rPr>
          <w:rFonts w:ascii="Arial" w:cs="Arial" w:eastAsia="Arial" w:hAnsi="Arial"/>
          <w:b/>
          <w:bCs/>
          <w:sz w:val="18"/>
          <w:szCs w:val="18"/>
        </w:rPr>
        <w:t xml:space="preserve">12 meses</w:t>
      </w:r>
      <w:r>
        <w:rPr>
          <w:rFonts w:ascii="Arial" w:cs="Arial" w:eastAsia="Arial" w:hAnsi="Arial"/>
          <w:b w:val="false"/>
          <w:bCs w:val="false"/>
          <w:sz w:val="18"/>
          <w:szCs w:val="18"/>
        </w:rPr>
        <w:t xml:space="preserve"> = contados desde la fecha de la entrevista · </w:t>
      </w:r>
      <w:r>
        <w:rPr>
          <w:rFonts w:ascii="Arial" w:cs="Arial" w:eastAsia="Arial" w:hAnsi="Arial"/>
          <w:b/>
          <w:bCs/>
          <w:sz w:val="18"/>
          <w:szCs w:val="18"/>
        </w:rPr>
        <w:t xml:space="preserve">PG</w:t>
      </w:r>
      <w:r>
        <w:rPr>
          <w:rFonts w:ascii="Arial" w:cs="Arial" w:eastAsia="Arial" w:hAnsi="Arial"/>
          <w:b w:val="false"/>
          <w:bCs w:val="false"/>
          <w:sz w:val="18"/>
          <w:szCs w:val="18"/>
        </w:rPr>
        <w:t xml:space="preserve"> = el Comité puede pedir años anteriores del periodo de gestión.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338"/>
        <w:gridCol w:w="1200"/>
        <w:gridCol w:w="600"/>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Criterio</w:t>
            </w:r>
          </w:p>
        </w:tc>
        <w:tc>
          <w:tcPr>
            <w:tcW w:type="dxa" w:w="6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Documentos y evidencias que se archivan</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Periodo</w:t>
            </w:r>
          </w:p>
        </w:tc>
        <w:tc>
          <w:tcPr>
            <w:tcW w:type="dxa" w:w="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spacing w:after="30" w:before="0" w:line="259" w:lineRule="auto"/>
              <w:jc w:val="center"/>
            </w:pPr>
            <w:r>
              <w:rPr>
                <w:rFonts w:ascii="Arial" w:cs="Arial" w:eastAsia="Arial" w:hAnsi="Arial"/>
                <w:b/>
                <w:bCs/>
                <w:color w:val="FFFFFF"/>
                <w:sz w:val="18"/>
                <w:szCs w:val="18"/>
              </w:rPr>
              <w:t xml:space="preserve">✓</w:t>
            </w:r>
          </w:p>
        </w:tc>
      </w:tr>
      <w:tr>
        <w:trPr>
          <w:cantSplit/>
          <w:tblHeader w:val="false"/>
        </w:trPr>
        <w:tc>
          <w:tcPr>
            <w:tcW w:type="dxa" w:w="9638"/>
            <w:gridSpan w:val="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S1 · Planificación curricular</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D1S1C4</w:t>
            </w:r>
          </w:p>
          <w:p>
            <w:pPr>
              <w:spacing w:after="20" w:before="0" w:line="259" w:lineRule="auto"/>
              <w:jc w:val="left"/>
            </w:pPr>
            <w:r>
              <w:rPr>
                <w:rFonts w:ascii="Arial" w:cs="Arial" w:eastAsia="Arial" w:hAnsi="Arial"/>
                <w:b w:val="false"/>
                <w:bCs w:val="false"/>
                <w:color w:val="595959"/>
                <w:sz w:val="16"/>
                <w:szCs w:val="16"/>
              </w:rPr>
              <w:t xml:space="preserve">Conocimientos suficientes para brindar asesoría pedagógica</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Unidad didáctica 2026 orientada (versión inicial)</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Unidad didáctica 2026 orientada (versión final, con los criterios de calidad resaltados)</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Ficha de asesoría firmada por el docente y la directora (fecha, aportes, acuerdos)</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Ficha de análisis de los cuatro criterios de calidad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338"/>
        <w:gridCol w:w="1200"/>
        <w:gridCol w:w="600"/>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Criterio</w:t>
            </w:r>
          </w:p>
        </w:tc>
        <w:tc>
          <w:tcPr>
            <w:tcW w:type="dxa" w:w="6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Documentos y evidencias que se archivan</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Periodo</w:t>
            </w:r>
          </w:p>
        </w:tc>
        <w:tc>
          <w:tcPr>
            <w:tcW w:type="dxa" w:w="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spacing w:after="30" w:before="0" w:line="259" w:lineRule="auto"/>
              <w:jc w:val="center"/>
            </w:pPr>
            <w:r>
              <w:rPr>
                <w:rFonts w:ascii="Arial" w:cs="Arial" w:eastAsia="Arial" w:hAnsi="Arial"/>
                <w:b/>
                <w:bCs/>
                <w:color w:val="FFFFFF"/>
                <w:sz w:val="18"/>
                <w:szCs w:val="18"/>
              </w:rPr>
              <w:t xml:space="preserve">✓</w:t>
            </w:r>
          </w:p>
        </w:tc>
      </w:tr>
      <w:tr>
        <w:trPr>
          <w:cantSplit/>
          <w:tblHeader w:val="false"/>
        </w:trPr>
        <w:tc>
          <w:tcPr>
            <w:tcW w:type="dxa" w:w="9638"/>
            <w:gridSpan w:val="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S3 · Fortalecimiento de las competencias docentes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D1S3C1</w:t>
            </w:r>
          </w:p>
          <w:p>
            <w:pPr>
              <w:spacing w:after="20" w:before="0" w:line="259" w:lineRule="auto"/>
              <w:jc w:val="left"/>
            </w:pPr>
            <w:r>
              <w:rPr>
                <w:rFonts w:ascii="Arial" w:cs="Arial" w:eastAsia="Arial" w:hAnsi="Arial"/>
                <w:b w:val="false"/>
                <w:bCs w:val="false"/>
                <w:color w:val="595959"/>
                <w:sz w:val="16"/>
                <w:szCs w:val="16"/>
              </w:rPr>
              <w:t xml:space="preserve">Impulso de la participación en acciones formativas promovidas por la UGEL, la DRE o el Minedu</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Comunicado u oficio de difusión de la oferta formativa (con fecha y firma)</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Capturas del mensaje en el grupo institucional</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Acta de reunión donde se invita a participar</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Relación de docentes inscritos y copia de constancias o certificados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12 meses</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D1S3C6</w:t>
            </w:r>
          </w:p>
          <w:p>
            <w:pPr>
              <w:spacing w:after="20" w:before="0" w:line="259" w:lineRule="auto"/>
              <w:jc w:val="left"/>
            </w:pPr>
            <w:r>
              <w:rPr>
                <w:rFonts w:ascii="Arial" w:cs="Arial" w:eastAsia="Arial" w:hAnsi="Arial"/>
                <w:b w:val="false"/>
                <w:bCs w:val="false"/>
                <w:color w:val="595959"/>
                <w:sz w:val="16"/>
                <w:szCs w:val="16"/>
              </w:rPr>
              <w:t xml:space="preserve">Acciones para el fortalecimiento de competencias docentes basadas en un diagnóstico</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bCs/>
                <w:sz w:val="18"/>
                <w:szCs w:val="18"/>
              </w:rPr>
              <w:t xml:space="preserve">Ind. 1:</w:t>
            </w:r>
            <w:r>
              <w:rPr>
                <w:rFonts w:ascii="Arial" w:cs="Arial" w:eastAsia="Arial" w:hAnsi="Arial"/>
                <w:b w:val="false"/>
                <w:bCs w:val="false"/>
                <w:sz w:val="18"/>
                <w:szCs w:val="18"/>
              </w:rPr>
              <w:t xml:space="preserve"> Instrumento de autodiagnóstico aplicado y consolidado de respuestas</w:t>
            </w:r>
          </w:p>
          <w:p>
            <w:pPr>
              <w:pStyle w:val="ListParagraph"/>
              <w:numPr>
                <w:ilvl w:val="0"/>
                <w:numId w:val="2"/>
              </w:numPr>
              <w:spacing w:after="20" w:before="0" w:line="259" w:lineRule="auto"/>
              <w:jc w:val="left"/>
            </w:pPr>
            <w:r>
              <w:rPr>
                <w:rFonts w:ascii="Arial" w:cs="Arial" w:eastAsia="Arial" w:hAnsi="Arial"/>
                <w:b/>
                <w:bCs/>
                <w:sz w:val="18"/>
                <w:szCs w:val="18"/>
              </w:rPr>
              <w:t xml:space="preserve">Ind. 1:</w:t>
            </w:r>
            <w:r>
              <w:rPr>
                <w:rFonts w:ascii="Arial" w:cs="Arial" w:eastAsia="Arial" w:hAnsi="Arial"/>
                <w:b w:val="false"/>
                <w:bCs w:val="false"/>
                <w:sz w:val="18"/>
                <w:szCs w:val="18"/>
              </w:rPr>
              <w:t xml:space="preserve"> Informe de diagnóstico de necesidades formativas (necesidades priorizadas)</w:t>
            </w:r>
          </w:p>
          <w:p>
            <w:pPr>
              <w:pStyle w:val="ListParagraph"/>
              <w:numPr>
                <w:ilvl w:val="0"/>
                <w:numId w:val="2"/>
              </w:numPr>
              <w:spacing w:after="20" w:before="0" w:line="259" w:lineRule="auto"/>
              <w:jc w:val="left"/>
            </w:pPr>
            <w:r>
              <w:rPr>
                <w:rFonts w:ascii="Arial" w:cs="Arial" w:eastAsia="Arial" w:hAnsi="Arial"/>
                <w:b/>
                <w:bCs/>
                <w:sz w:val="18"/>
                <w:szCs w:val="18"/>
              </w:rPr>
              <w:t xml:space="preserve">Ind. 2:</w:t>
            </w:r>
            <w:r>
              <w:rPr>
                <w:rFonts w:ascii="Arial" w:cs="Arial" w:eastAsia="Arial" w:hAnsi="Arial"/>
                <w:b w:val="false"/>
                <w:bCs w:val="false"/>
                <w:sz w:val="18"/>
                <w:szCs w:val="18"/>
              </w:rPr>
              <w:t xml:space="preserve"> Plan de fortalecimiento docente (necesidad → acción → fecha → responsable)</w:t>
            </w:r>
          </w:p>
          <w:p>
            <w:pPr>
              <w:pStyle w:val="ListParagraph"/>
              <w:numPr>
                <w:ilvl w:val="0"/>
                <w:numId w:val="2"/>
              </w:numPr>
              <w:spacing w:after="20" w:before="0" w:line="259" w:lineRule="auto"/>
              <w:jc w:val="left"/>
            </w:pPr>
            <w:r>
              <w:rPr>
                <w:rFonts w:ascii="Arial" w:cs="Arial" w:eastAsia="Arial" w:hAnsi="Arial"/>
                <w:b/>
                <w:bCs/>
                <w:sz w:val="18"/>
                <w:szCs w:val="18"/>
              </w:rPr>
              <w:t xml:space="preserve">Ind. 2:</w:t>
            </w:r>
            <w:r>
              <w:rPr>
                <w:rFonts w:ascii="Arial" w:cs="Arial" w:eastAsia="Arial" w:hAnsi="Arial"/>
                <w:b w:val="false"/>
                <w:bCs w:val="false"/>
                <w:sz w:val="18"/>
                <w:szCs w:val="18"/>
              </w:rPr>
              <w:t xml:space="preserve"> Diseño, acta, asistencia y fotos de cada GIA o taller, con la frase “responde a la necesidad N.° __”</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PG / 12 meses</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D1S3C7</w:t>
            </w:r>
          </w:p>
          <w:p>
            <w:pPr>
              <w:spacing w:after="20" w:before="0" w:line="259" w:lineRule="auto"/>
              <w:jc w:val="left"/>
            </w:pPr>
            <w:r>
              <w:rPr>
                <w:rFonts w:ascii="Arial" w:cs="Arial" w:eastAsia="Arial" w:hAnsi="Arial"/>
                <w:b w:val="false"/>
                <w:bCs w:val="false"/>
                <w:color w:val="595959"/>
                <w:sz w:val="16"/>
                <w:szCs w:val="16"/>
              </w:rPr>
              <w:t xml:space="preserve">La IE formula proyectos relacionados con la innovación pedagógica</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Proyecto de innovación pedagógica (problema con datos, objetivos, alternativa, actividades, indicadores)</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Resolución directoral de aprobación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Periodo de gestión</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D1S3C10</w:t>
            </w:r>
          </w:p>
          <w:p>
            <w:pPr>
              <w:spacing w:after="20" w:before="0" w:line="259" w:lineRule="auto"/>
              <w:jc w:val="left"/>
            </w:pPr>
            <w:r>
              <w:rPr>
                <w:rFonts w:ascii="Arial" w:cs="Arial" w:eastAsia="Arial" w:hAnsi="Arial"/>
                <w:b w:val="false"/>
                <w:bCs w:val="false"/>
                <w:color w:val="595959"/>
                <w:sz w:val="16"/>
                <w:szCs w:val="16"/>
              </w:rPr>
              <w:t xml:space="preserve">La IE implementa proyectos relacionados con la innovación pedagógica</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Actas de implementación, fotos y productos de estudiantes</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Cuadro comparativo línea de base y salida; informe de resultados</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Guía de réplica para otros docentes</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Evidencias de difusión (fotos, capturas, oficio con cargo)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Periodo de gestión</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338"/>
        <w:gridCol w:w="1200"/>
        <w:gridCol w:w="600"/>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Criterio</w:t>
            </w:r>
          </w:p>
        </w:tc>
        <w:tc>
          <w:tcPr>
            <w:tcW w:type="dxa" w:w="6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Documentos y evidencias que se archivan</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Periodo</w:t>
            </w:r>
          </w:p>
        </w:tc>
        <w:tc>
          <w:tcPr>
            <w:tcW w:type="dxa" w:w="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spacing w:after="30" w:before="0" w:line="259" w:lineRule="auto"/>
              <w:jc w:val="center"/>
            </w:pPr>
            <w:r>
              <w:rPr>
                <w:rFonts w:ascii="Arial" w:cs="Arial" w:eastAsia="Arial" w:hAnsi="Arial"/>
                <w:b/>
                <w:bCs/>
                <w:color w:val="FFFFFF"/>
                <w:sz w:val="18"/>
                <w:szCs w:val="18"/>
              </w:rPr>
              <w:t xml:space="preserve">✓</w:t>
            </w:r>
          </w:p>
        </w:tc>
      </w:tr>
      <w:tr>
        <w:trPr>
          <w:cantSplit/>
          <w:tblHeader w:val="false"/>
        </w:trPr>
        <w:tc>
          <w:tcPr>
            <w:tcW w:type="dxa" w:w="9638"/>
            <w:gridSpan w:val="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S4 · Seguimiento al progreso de los aprendizajes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D1S4C1</w:t>
            </w:r>
          </w:p>
          <w:p>
            <w:pPr>
              <w:spacing w:after="20" w:before="0" w:line="259" w:lineRule="auto"/>
              <w:jc w:val="left"/>
            </w:pPr>
            <w:r>
              <w:rPr>
                <w:rFonts w:ascii="Arial" w:cs="Arial" w:eastAsia="Arial" w:hAnsi="Arial"/>
                <w:b w:val="false"/>
                <w:bCs w:val="false"/>
                <w:color w:val="595959"/>
                <w:sz w:val="16"/>
                <w:szCs w:val="16"/>
              </w:rPr>
              <w:t xml:space="preserve">Evaluación diagnóstica de los aprendizajes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Instrumentos de evaluación diagnóstica 2026</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Consolidado de resultados por grado y competencia</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Informe de resultados o acta de la jornada de análisis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D1S4C2</w:t>
            </w:r>
          </w:p>
          <w:p>
            <w:pPr>
              <w:spacing w:after="20" w:before="0" w:line="259" w:lineRule="auto"/>
              <w:jc w:val="left"/>
            </w:pPr>
            <w:r>
              <w:rPr>
                <w:rFonts w:ascii="Arial" w:cs="Arial" w:eastAsia="Arial" w:hAnsi="Arial"/>
                <w:b w:val="false"/>
                <w:bCs w:val="false"/>
                <w:color w:val="595959"/>
                <w:sz w:val="16"/>
                <w:szCs w:val="16"/>
              </w:rPr>
              <w:t xml:space="preserve">Registro de los niveles de logro alcanzados por los estudiantes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Reportes del SIAGIE por bimestre y sección (I, II, III y, si corresponde, IV bimestre)</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Resolución de calendarización 2026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D1S4C3</w:t>
            </w:r>
          </w:p>
          <w:p>
            <w:pPr>
              <w:spacing w:after="20" w:before="0" w:line="259" w:lineRule="auto"/>
              <w:jc w:val="left"/>
            </w:pPr>
            <w:r>
              <w:rPr>
                <w:rFonts w:ascii="Arial" w:cs="Arial" w:eastAsia="Arial" w:hAnsi="Arial"/>
                <w:b w:val="false"/>
                <w:bCs w:val="false"/>
                <w:color w:val="595959"/>
                <w:sz w:val="16"/>
                <w:szCs w:val="16"/>
              </w:rPr>
              <w:t xml:space="preserve">Generación de informes de progreso de las competencias desarrolladas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Informes de progreso de 1.°, 2.° A, 2.° B, 3.°, 4.° y 5.°, por cada bimestre concluido (total en digital)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D1S4C4</w:t>
            </w:r>
          </w:p>
          <w:p>
            <w:pPr>
              <w:spacing w:after="20" w:before="0" w:line="259" w:lineRule="auto"/>
              <w:jc w:val="left"/>
            </w:pPr>
            <w:r>
              <w:rPr>
                <w:rFonts w:ascii="Arial" w:cs="Arial" w:eastAsia="Arial" w:hAnsi="Arial"/>
                <w:b w:val="false"/>
                <w:bCs w:val="false"/>
                <w:color w:val="595959"/>
                <w:sz w:val="16"/>
                <w:szCs w:val="16"/>
              </w:rPr>
              <w:t xml:space="preserve">Informes de progreso generados con niveles de logro</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Lista de cotejo de revisión de los informes de progreso</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Remisión a los informes presentados en D1S4C3 (folios __ a __)</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D1S4C5</w:t>
            </w:r>
          </w:p>
          <w:p>
            <w:pPr>
              <w:spacing w:after="20" w:before="0" w:line="259" w:lineRule="auto"/>
              <w:jc w:val="left"/>
            </w:pPr>
            <w:r>
              <w:rPr>
                <w:rFonts w:ascii="Arial" w:cs="Arial" w:eastAsia="Arial" w:hAnsi="Arial"/>
                <w:b w:val="false"/>
                <w:bCs w:val="false"/>
                <w:color w:val="595959"/>
                <w:sz w:val="16"/>
                <w:szCs w:val="16"/>
              </w:rPr>
              <w:t xml:space="preserve">Gestión de entrega oportuna de informes de progreso</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Convocatoria o citación escrita de cada entrega, con fecha</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Lista de firmas de familias y acta de entrega de cada bimestre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D1S4C6</w:t>
            </w:r>
          </w:p>
          <w:p>
            <w:pPr>
              <w:spacing w:after="20" w:before="0" w:line="259" w:lineRule="auto"/>
              <w:jc w:val="left"/>
            </w:pPr>
            <w:r>
              <w:rPr>
                <w:rFonts w:ascii="Arial" w:cs="Arial" w:eastAsia="Arial" w:hAnsi="Arial"/>
                <w:b w:val="false"/>
                <w:bCs w:val="false"/>
                <w:color w:val="595959"/>
                <w:sz w:val="16"/>
                <w:szCs w:val="16"/>
              </w:rPr>
              <w:t xml:space="preserve">Consolidación e interpretación de los resultados de los aprendizajes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bCs/>
                <w:sz w:val="18"/>
                <w:szCs w:val="18"/>
              </w:rPr>
              <w:t xml:space="preserve">Ind. 1:</w:t>
            </w:r>
            <w:r>
              <w:rPr>
                <w:rFonts w:ascii="Arial" w:cs="Arial" w:eastAsia="Arial" w:hAnsi="Arial"/>
                <w:b w:val="false"/>
                <w:bCs w:val="false"/>
                <w:sz w:val="18"/>
                <w:szCs w:val="18"/>
              </w:rPr>
              <w:t xml:space="preserve"> Cuadros consolidados de niveles de logro por bimestre, grado, área y competencia</w:t>
            </w:r>
          </w:p>
          <w:p>
            <w:pPr>
              <w:pStyle w:val="ListParagraph"/>
              <w:numPr>
                <w:ilvl w:val="0"/>
                <w:numId w:val="2"/>
              </w:numPr>
              <w:spacing w:after="20" w:before="0" w:line="259" w:lineRule="auto"/>
              <w:jc w:val="left"/>
            </w:pPr>
            <w:r>
              <w:rPr>
                <w:rFonts w:ascii="Arial" w:cs="Arial" w:eastAsia="Arial" w:hAnsi="Arial"/>
                <w:b/>
                <w:bCs/>
                <w:sz w:val="18"/>
                <w:szCs w:val="18"/>
              </w:rPr>
              <w:t xml:space="preserve">Ind. 2:</w:t>
            </w:r>
            <w:r>
              <w:rPr>
                <w:rFonts w:ascii="Arial" w:cs="Arial" w:eastAsia="Arial" w:hAnsi="Arial"/>
                <w:b w:val="false"/>
                <w:bCs w:val="false"/>
                <w:sz w:val="18"/>
                <w:szCs w:val="18"/>
              </w:rPr>
              <w:t xml:space="preserve"> Informes de interpretación por bimestre (logros, dificultades, causas y decisiones)</w:t>
            </w:r>
          </w:p>
          <w:p>
            <w:pPr>
              <w:pStyle w:val="ListParagraph"/>
              <w:numPr>
                <w:ilvl w:val="0"/>
                <w:numId w:val="2"/>
              </w:numPr>
              <w:spacing w:after="20" w:before="0" w:line="259" w:lineRule="auto"/>
              <w:jc w:val="left"/>
            </w:pPr>
            <w:r>
              <w:rPr>
                <w:rFonts w:ascii="Arial" w:cs="Arial" w:eastAsia="Arial" w:hAnsi="Arial"/>
                <w:b/>
                <w:bCs/>
                <w:sz w:val="18"/>
                <w:szCs w:val="18"/>
              </w:rPr>
              <w:t xml:space="preserve">Ind. 2:</w:t>
            </w:r>
            <w:r>
              <w:rPr>
                <w:rFonts w:ascii="Arial" w:cs="Arial" w:eastAsia="Arial" w:hAnsi="Arial"/>
                <w:b w:val="false"/>
                <w:bCs w:val="false"/>
                <w:sz w:val="18"/>
                <w:szCs w:val="18"/>
              </w:rPr>
              <w:t xml:space="preserve"> Actas de las jornadas de análisis y reflexión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D1S4C9</w:t>
            </w:r>
          </w:p>
          <w:p>
            <w:pPr>
              <w:spacing w:after="20" w:before="0" w:line="259" w:lineRule="auto"/>
              <w:jc w:val="left"/>
            </w:pPr>
            <w:r>
              <w:rPr>
                <w:rFonts w:ascii="Arial" w:cs="Arial" w:eastAsia="Arial" w:hAnsi="Arial"/>
                <w:b w:val="false"/>
                <w:bCs w:val="false"/>
                <w:color w:val="595959"/>
                <w:sz w:val="16"/>
                <w:szCs w:val="16"/>
              </w:rPr>
              <w:t xml:space="preserve">Estrategias pedagógicas para la mejora de los aprendizajes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Plan de mejora de los aprendizajes o plan de Refuerzo Escolar (dificultad → estrategia → estudiantes)</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Relación de estudiantes atendidos, horario y asistencia</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Informes de avance (incluidos los remitidos a la UGEL)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bl>
    <w:p>
      <w:pPr>
        <w:spacing w:after="120"/>
      </w:pPr>
    </w:p>
    <w:p>
      <w:pPr>
        <w:pageBreakBefore/>
        <w:spacing w:after="0" w:before="0" w:line="259"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375623" w:sz="4"/>
              <w:left w:val="single" w:color="375623" w:sz="4"/>
              <w:bottom w:val="single" w:color="375623" w:sz="4"/>
              <w:right w:val="single" w:color="375623" w:sz="4"/>
            </w:tcBorders>
            <w:shd w:fill="375623" w:color="auto" w:val="clear"/>
            <w:tcMar>
              <w:top w:type="dxa" w:w="60"/>
              <w:left w:type="dxa" w:w="100"/>
              <w:bottom w:type="dxa" w:w="60"/>
              <w:right w:type="dxa" w:w="100"/>
            </w:tcMar>
            <w:vAlign w:val="top"/>
          </w:tcPr>
          <w:p>
            <w:pPr>
              <w:spacing w:after="40" w:before="0" w:line="259" w:lineRule="auto"/>
              <w:jc w:val="left"/>
            </w:pPr>
            <w:r>
              <w:rPr>
                <w:rFonts w:ascii="Arial" w:cs="Arial" w:eastAsia="Arial" w:hAnsi="Arial"/>
                <w:b/>
                <w:bCs/>
                <w:color w:val="FFFFFF"/>
                <w:sz w:val="30"/>
                <w:szCs w:val="30"/>
              </w:rPr>
              <w:t xml:space="preserve">FILE 2 · DIMENSIÓN 2: GESTIÓN DEL BIENESTAR</w:t>
            </w:r>
          </w:p>
          <w:p>
            <w:pPr>
              <w:spacing w:after="20" w:before="0" w:line="259" w:lineRule="auto"/>
              <w:jc w:val="left"/>
            </w:pPr>
            <w:r>
              <w:rPr>
                <w:rFonts w:ascii="Arial" w:cs="Arial" w:eastAsia="Arial" w:hAnsi="Arial"/>
                <w:b w:val="false"/>
                <w:bCs w:val="false"/>
                <w:color w:val="FFFFFF"/>
                <w:sz w:val="19"/>
                <w:szCs w:val="19"/>
              </w:rPr>
              <w:t xml:space="preserve">10 criterios que evalúa el Comité en la entrevista · S5, S6, S7</w:t>
            </w:r>
          </w:p>
        </w:tc>
      </w:tr>
    </w:tbl>
    <w:p>
      <w:pPr>
        <w:spacing w:after="80"/>
      </w:pPr>
    </w:p>
    <w:p>
      <w:pPr>
        <w:spacing w:after="100" w:before="0" w:line="259" w:lineRule="auto"/>
        <w:jc w:val="both"/>
      </w:pPr>
      <w:r>
        <w:rPr>
          <w:rFonts w:ascii="Arial" w:cs="Arial" w:eastAsia="Arial" w:hAnsi="Arial"/>
          <w:b w:val="false"/>
          <w:bCs w:val="false"/>
          <w:sz w:val="18"/>
          <w:szCs w:val="18"/>
        </w:rPr>
        <w:t xml:space="preserve">Cada criterio lleva su </w:t>
      </w:r>
      <w:r>
        <w:rPr>
          <w:rFonts w:ascii="Arial" w:cs="Arial" w:eastAsia="Arial" w:hAnsi="Arial"/>
          <w:b/>
          <w:bCs/>
          <w:sz w:val="18"/>
          <w:szCs w:val="18"/>
        </w:rPr>
        <w:t xml:space="preserve">hoja resumen de la Plantilla</w:t>
      </w:r>
      <w:r>
        <w:rPr>
          <w:rFonts w:ascii="Arial" w:cs="Arial" w:eastAsia="Arial" w:hAnsi="Arial"/>
          <w:b w:val="false"/>
          <w:bCs w:val="false"/>
          <w:sz w:val="18"/>
          <w:szCs w:val="18"/>
        </w:rPr>
        <w:t xml:space="preserve"> y, detrás, sus evidencias ordenadas por indicador y por fecha. Periodo: </w:t>
      </w:r>
      <w:r>
        <w:rPr>
          <w:rFonts w:ascii="Arial" w:cs="Arial" w:eastAsia="Arial" w:hAnsi="Arial"/>
          <w:b/>
          <w:bCs/>
          <w:sz w:val="18"/>
          <w:szCs w:val="18"/>
        </w:rPr>
        <w:t xml:space="preserve">2026</w:t>
      </w:r>
      <w:r>
        <w:rPr>
          <w:rFonts w:ascii="Arial" w:cs="Arial" w:eastAsia="Arial" w:hAnsi="Arial"/>
          <w:b w:val="false"/>
          <w:bCs w:val="false"/>
          <w:sz w:val="18"/>
          <w:szCs w:val="18"/>
        </w:rPr>
        <w:t xml:space="preserve"> = año escolar 2026 · </w:t>
      </w:r>
      <w:r>
        <w:rPr>
          <w:rFonts w:ascii="Arial" w:cs="Arial" w:eastAsia="Arial" w:hAnsi="Arial"/>
          <w:b/>
          <w:bCs/>
          <w:sz w:val="18"/>
          <w:szCs w:val="18"/>
        </w:rPr>
        <w:t xml:space="preserve">12 meses</w:t>
      </w:r>
      <w:r>
        <w:rPr>
          <w:rFonts w:ascii="Arial" w:cs="Arial" w:eastAsia="Arial" w:hAnsi="Arial"/>
          <w:b w:val="false"/>
          <w:bCs w:val="false"/>
          <w:sz w:val="18"/>
          <w:szCs w:val="18"/>
        </w:rPr>
        <w:t xml:space="preserve"> = contados desde la fecha de la entrevista · </w:t>
      </w:r>
      <w:r>
        <w:rPr>
          <w:rFonts w:ascii="Arial" w:cs="Arial" w:eastAsia="Arial" w:hAnsi="Arial"/>
          <w:b/>
          <w:bCs/>
          <w:sz w:val="18"/>
          <w:szCs w:val="18"/>
        </w:rPr>
        <w:t xml:space="preserve">PG</w:t>
      </w:r>
      <w:r>
        <w:rPr>
          <w:rFonts w:ascii="Arial" w:cs="Arial" w:eastAsia="Arial" w:hAnsi="Arial"/>
          <w:b w:val="false"/>
          <w:bCs w:val="false"/>
          <w:sz w:val="18"/>
          <w:szCs w:val="18"/>
        </w:rPr>
        <w:t xml:space="preserve"> = el Comité puede pedir años anteriores del periodo de gestión.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338"/>
        <w:gridCol w:w="1200"/>
        <w:gridCol w:w="600"/>
      </w:tblGrid>
      <w:tr>
        <w:trPr>
          <w:cantSplit/>
          <w:tblHeader/>
        </w:trPr>
        <w:tc>
          <w:tcPr>
            <w:tcW w:type="dxa" w:w="1500"/>
            <w:tcBorders>
              <w:top w:val="single" w:color="BFBFBF" w:sz="4"/>
              <w:left w:val="single" w:color="BFBFBF" w:sz="4"/>
              <w:bottom w:val="single" w:color="BFBFBF" w:sz="4"/>
              <w:right w:val="single" w:color="BFBFBF" w:sz="4"/>
            </w:tcBorders>
            <w:shd w:fill="375623"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Criterio</w:t>
            </w:r>
          </w:p>
        </w:tc>
        <w:tc>
          <w:tcPr>
            <w:tcW w:type="dxa" w:w="6338"/>
            <w:tcBorders>
              <w:top w:val="single" w:color="BFBFBF" w:sz="4"/>
              <w:left w:val="single" w:color="BFBFBF" w:sz="4"/>
              <w:bottom w:val="single" w:color="BFBFBF" w:sz="4"/>
              <w:right w:val="single" w:color="BFBFBF" w:sz="4"/>
            </w:tcBorders>
            <w:shd w:fill="375623"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Documentos y evidencias que se archivan</w:t>
            </w:r>
          </w:p>
        </w:tc>
        <w:tc>
          <w:tcPr>
            <w:tcW w:type="dxa" w:w="1200"/>
            <w:tcBorders>
              <w:top w:val="single" w:color="BFBFBF" w:sz="4"/>
              <w:left w:val="single" w:color="BFBFBF" w:sz="4"/>
              <w:bottom w:val="single" w:color="BFBFBF" w:sz="4"/>
              <w:right w:val="single" w:color="BFBFBF" w:sz="4"/>
            </w:tcBorders>
            <w:shd w:fill="375623"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Periodo</w:t>
            </w:r>
          </w:p>
        </w:tc>
        <w:tc>
          <w:tcPr>
            <w:tcW w:type="dxa" w:w="600"/>
            <w:tcBorders>
              <w:top w:val="single" w:color="BFBFBF" w:sz="4"/>
              <w:left w:val="single" w:color="BFBFBF" w:sz="4"/>
              <w:bottom w:val="single" w:color="BFBFBF" w:sz="4"/>
              <w:right w:val="single" w:color="BFBFBF" w:sz="4"/>
            </w:tcBorders>
            <w:shd w:fill="375623" w:color="auto" w:val="clear"/>
            <w:tcMar>
              <w:top w:type="dxa" w:w="60"/>
              <w:left w:type="dxa" w:w="100"/>
              <w:bottom w:type="dxa" w:w="60"/>
              <w:right w:type="dxa" w:w="100"/>
            </w:tcMar>
            <w:vAlign w:val="top"/>
          </w:tcPr>
          <w:p>
            <w:pPr>
              <w:spacing w:after="30" w:before="0" w:line="259" w:lineRule="auto"/>
              <w:jc w:val="center"/>
            </w:pPr>
            <w:r>
              <w:rPr>
                <w:rFonts w:ascii="Arial" w:cs="Arial" w:eastAsia="Arial" w:hAnsi="Arial"/>
                <w:b/>
                <w:bCs/>
                <w:color w:val="FFFFFF"/>
                <w:sz w:val="18"/>
                <w:szCs w:val="18"/>
              </w:rPr>
              <w:t xml:space="preserve">✓</w:t>
            </w:r>
          </w:p>
        </w:tc>
      </w:tr>
      <w:tr>
        <w:trPr>
          <w:cantSplit/>
          <w:tblHeader w:val="false"/>
        </w:trPr>
        <w:tc>
          <w:tcPr>
            <w:tcW w:type="dxa" w:w="9638"/>
            <w:gridSpan w:val="4"/>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S5 · Participación de la comunidad educativa para el bienestar escolar</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D2S5C1</w:t>
            </w:r>
          </w:p>
          <w:p>
            <w:pPr>
              <w:spacing w:after="20" w:before="0" w:line="259" w:lineRule="auto"/>
              <w:jc w:val="left"/>
            </w:pPr>
            <w:r>
              <w:rPr>
                <w:rFonts w:ascii="Arial" w:cs="Arial" w:eastAsia="Arial" w:hAnsi="Arial"/>
                <w:b w:val="false"/>
                <w:bCs w:val="false"/>
                <w:color w:val="595959"/>
                <w:sz w:val="16"/>
                <w:szCs w:val="16"/>
              </w:rPr>
              <w:t xml:space="preserve">Constitución del Comité de Gestión del Bienestar</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bCs/>
                <w:sz w:val="18"/>
                <w:szCs w:val="18"/>
              </w:rPr>
              <w:t xml:space="preserve">Ind. 1:</w:t>
            </w:r>
            <w:r>
              <w:rPr>
                <w:rFonts w:ascii="Arial" w:cs="Arial" w:eastAsia="Arial" w:hAnsi="Arial"/>
                <w:b w:val="false"/>
                <w:bCs w:val="false"/>
                <w:sz w:val="18"/>
                <w:szCs w:val="18"/>
              </w:rPr>
              <w:t xml:space="preserve"> RD de conformación del Comité de Gestión del Bienestar 2026 (y cargo de remisión)</w:t>
            </w:r>
          </w:p>
          <w:p>
            <w:pPr>
              <w:pStyle w:val="ListParagraph"/>
              <w:numPr>
                <w:ilvl w:val="0"/>
                <w:numId w:val="2"/>
              </w:numPr>
              <w:spacing w:after="20" w:before="0" w:line="259" w:lineRule="auto"/>
              <w:jc w:val="left"/>
            </w:pPr>
            <w:r>
              <w:rPr>
                <w:rFonts w:ascii="Arial" w:cs="Arial" w:eastAsia="Arial" w:hAnsi="Arial"/>
                <w:b/>
                <w:bCs/>
                <w:sz w:val="18"/>
                <w:szCs w:val="18"/>
              </w:rPr>
              <w:t xml:space="preserve">Ind. 2:</w:t>
            </w:r>
            <w:r>
              <w:rPr>
                <w:rFonts w:ascii="Arial" w:cs="Arial" w:eastAsia="Arial" w:hAnsi="Arial"/>
                <w:b w:val="false"/>
                <w:bCs w:val="false"/>
                <w:sz w:val="18"/>
                <w:szCs w:val="18"/>
              </w:rPr>
              <w:t xml:space="preserve"> Acta de elección de representantes de las familias</w:t>
            </w:r>
          </w:p>
          <w:p>
            <w:pPr>
              <w:pStyle w:val="ListParagraph"/>
              <w:numPr>
                <w:ilvl w:val="0"/>
                <w:numId w:val="2"/>
              </w:numPr>
              <w:spacing w:after="20" w:before="0" w:line="259" w:lineRule="auto"/>
              <w:jc w:val="left"/>
            </w:pPr>
            <w:r>
              <w:rPr>
                <w:rFonts w:ascii="Arial" w:cs="Arial" w:eastAsia="Arial" w:hAnsi="Arial"/>
                <w:b/>
                <w:bCs/>
                <w:sz w:val="18"/>
                <w:szCs w:val="18"/>
              </w:rPr>
              <w:t xml:space="preserve">Ind. 2:</w:t>
            </w:r>
            <w:r>
              <w:rPr>
                <w:rFonts w:ascii="Arial" w:cs="Arial" w:eastAsia="Arial" w:hAnsi="Arial"/>
                <w:b w:val="false"/>
                <w:bCs w:val="false"/>
                <w:sz w:val="18"/>
                <w:szCs w:val="18"/>
              </w:rPr>
              <w:t xml:space="preserve"> RD del Comité de intervención frente al hostigamiento sexual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D2S5C2</w:t>
            </w:r>
          </w:p>
          <w:p>
            <w:pPr>
              <w:spacing w:after="20" w:before="0" w:line="259" w:lineRule="auto"/>
              <w:jc w:val="left"/>
            </w:pPr>
            <w:r>
              <w:rPr>
                <w:rFonts w:ascii="Arial" w:cs="Arial" w:eastAsia="Arial" w:hAnsi="Arial"/>
                <w:b w:val="false"/>
                <w:bCs w:val="false"/>
                <w:color w:val="595959"/>
                <w:sz w:val="16"/>
                <w:szCs w:val="16"/>
              </w:rPr>
              <w:t xml:space="preserve">Promoción de la participación de las familias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Documento de la estrategia “Familias que acompañan el aprendizaje” (u otra)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Periodo de gestión</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D2S5C3</w:t>
            </w:r>
          </w:p>
          <w:p>
            <w:pPr>
              <w:spacing w:after="20" w:before="0" w:line="259" w:lineRule="auto"/>
              <w:jc w:val="left"/>
            </w:pPr>
            <w:r>
              <w:rPr>
                <w:rFonts w:ascii="Arial" w:cs="Arial" w:eastAsia="Arial" w:hAnsi="Arial"/>
                <w:b w:val="false"/>
                <w:bCs w:val="false"/>
                <w:color w:val="595959"/>
                <w:sz w:val="16"/>
                <w:szCs w:val="16"/>
              </w:rPr>
              <w:t xml:space="preserve">Funcionamiento del Comité de Gestión del Bienestar</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Plan de trabajo del Comité de Gestión del Bienestar</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Actas de reuniones del Comité</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Informe de acciones de tutoría, orientación y convivencia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D2S5C4</w:t>
            </w:r>
          </w:p>
          <w:p>
            <w:pPr>
              <w:spacing w:after="20" w:before="0" w:line="259" w:lineRule="auto"/>
              <w:jc w:val="left"/>
            </w:pPr>
            <w:r>
              <w:rPr>
                <w:rFonts w:ascii="Arial" w:cs="Arial" w:eastAsia="Arial" w:hAnsi="Arial"/>
                <w:b w:val="false"/>
                <w:bCs w:val="false"/>
                <w:color w:val="595959"/>
                <w:sz w:val="16"/>
                <w:szCs w:val="16"/>
              </w:rPr>
              <w:t xml:space="preserve">Actividades que involucran a las familias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Actividad 1 (p. ej., escuela de familias): convocatoria, asistencia, acta y fotos</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Actividad 2 (p. ej., Día del Logro): convocatoria, asistencia, acta y fotos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Periodo de gestión</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D2S5C6</w:t>
            </w:r>
          </w:p>
          <w:p>
            <w:pPr>
              <w:spacing w:after="20" w:before="0" w:line="259" w:lineRule="auto"/>
              <w:jc w:val="left"/>
            </w:pPr>
            <w:r>
              <w:rPr>
                <w:rFonts w:ascii="Arial" w:cs="Arial" w:eastAsia="Arial" w:hAnsi="Arial"/>
                <w:b w:val="false"/>
                <w:bCs w:val="false"/>
                <w:color w:val="595959"/>
                <w:sz w:val="16"/>
                <w:szCs w:val="16"/>
              </w:rPr>
              <w:t xml:space="preserve">Actividades que involucran a la comunidad local</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Actividad 1 (p. ej., charla del establecimiento de salud): oficio con cargo, acta, asistencia, fotos</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Actividad 2 (p. ej., jornada con autoridades locales): oficio con cargo, acta, asistencia, fotos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Periodo de gestión</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338"/>
        <w:gridCol w:w="1200"/>
        <w:gridCol w:w="600"/>
      </w:tblGrid>
      <w:tr>
        <w:trPr>
          <w:cantSplit/>
          <w:tblHeader/>
        </w:trPr>
        <w:tc>
          <w:tcPr>
            <w:tcW w:type="dxa" w:w="1500"/>
            <w:tcBorders>
              <w:top w:val="single" w:color="BFBFBF" w:sz="4"/>
              <w:left w:val="single" w:color="BFBFBF" w:sz="4"/>
              <w:bottom w:val="single" w:color="BFBFBF" w:sz="4"/>
              <w:right w:val="single" w:color="BFBFBF" w:sz="4"/>
            </w:tcBorders>
            <w:shd w:fill="375623"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Criterio</w:t>
            </w:r>
          </w:p>
        </w:tc>
        <w:tc>
          <w:tcPr>
            <w:tcW w:type="dxa" w:w="6338"/>
            <w:tcBorders>
              <w:top w:val="single" w:color="BFBFBF" w:sz="4"/>
              <w:left w:val="single" w:color="BFBFBF" w:sz="4"/>
              <w:bottom w:val="single" w:color="BFBFBF" w:sz="4"/>
              <w:right w:val="single" w:color="BFBFBF" w:sz="4"/>
            </w:tcBorders>
            <w:shd w:fill="375623"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Documentos y evidencias que se archivan</w:t>
            </w:r>
          </w:p>
        </w:tc>
        <w:tc>
          <w:tcPr>
            <w:tcW w:type="dxa" w:w="1200"/>
            <w:tcBorders>
              <w:top w:val="single" w:color="BFBFBF" w:sz="4"/>
              <w:left w:val="single" w:color="BFBFBF" w:sz="4"/>
              <w:bottom w:val="single" w:color="BFBFBF" w:sz="4"/>
              <w:right w:val="single" w:color="BFBFBF" w:sz="4"/>
            </w:tcBorders>
            <w:shd w:fill="375623"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Periodo</w:t>
            </w:r>
          </w:p>
        </w:tc>
        <w:tc>
          <w:tcPr>
            <w:tcW w:type="dxa" w:w="600"/>
            <w:tcBorders>
              <w:top w:val="single" w:color="BFBFBF" w:sz="4"/>
              <w:left w:val="single" w:color="BFBFBF" w:sz="4"/>
              <w:bottom w:val="single" w:color="BFBFBF" w:sz="4"/>
              <w:right w:val="single" w:color="BFBFBF" w:sz="4"/>
            </w:tcBorders>
            <w:shd w:fill="375623" w:color="auto" w:val="clear"/>
            <w:tcMar>
              <w:top w:type="dxa" w:w="60"/>
              <w:left w:type="dxa" w:w="100"/>
              <w:bottom w:type="dxa" w:w="60"/>
              <w:right w:type="dxa" w:w="100"/>
            </w:tcMar>
            <w:vAlign w:val="top"/>
          </w:tcPr>
          <w:p>
            <w:pPr>
              <w:spacing w:after="30" w:before="0" w:line="259" w:lineRule="auto"/>
              <w:jc w:val="center"/>
            </w:pPr>
            <w:r>
              <w:rPr>
                <w:rFonts w:ascii="Arial" w:cs="Arial" w:eastAsia="Arial" w:hAnsi="Arial"/>
                <w:b/>
                <w:bCs/>
                <w:color w:val="FFFFFF"/>
                <w:sz w:val="18"/>
                <w:szCs w:val="18"/>
              </w:rPr>
              <w:t xml:space="preserve">✓</w:t>
            </w:r>
          </w:p>
        </w:tc>
      </w:tr>
      <w:tr>
        <w:trPr>
          <w:cantSplit/>
          <w:tblHeader w:val="false"/>
        </w:trPr>
        <w:tc>
          <w:tcPr>
            <w:tcW w:type="dxa" w:w="9638"/>
            <w:gridSpan w:val="4"/>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S6 · Relaciones interpersonales en la institución educativa</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D2S6C4</w:t>
            </w:r>
          </w:p>
          <w:p>
            <w:pPr>
              <w:spacing w:after="20" w:before="0" w:line="259" w:lineRule="auto"/>
              <w:jc w:val="left"/>
            </w:pPr>
            <w:r>
              <w:rPr>
                <w:rFonts w:ascii="Arial" w:cs="Arial" w:eastAsia="Arial" w:hAnsi="Arial"/>
                <w:b w:val="false"/>
                <w:bCs w:val="false"/>
                <w:color w:val="595959"/>
                <w:sz w:val="16"/>
                <w:szCs w:val="16"/>
              </w:rPr>
              <w:t xml:space="preserve">Acciones para preservar las buenas relaciones en la IE o mejorar las existentes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Acuerdos de convivencia del personal y acta de aprobación</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Programa de integración y reconocimiento (cronograma y fotos)</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Procedimiento interno de diálogo y resolución de conflictos (difundido)</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Semana del buen trato con estudiantes y familias; protocolo de atención a familias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338"/>
        <w:gridCol w:w="1200"/>
        <w:gridCol w:w="600"/>
      </w:tblGrid>
      <w:tr>
        <w:trPr>
          <w:cantSplit/>
          <w:tblHeader/>
        </w:trPr>
        <w:tc>
          <w:tcPr>
            <w:tcW w:type="dxa" w:w="1500"/>
            <w:tcBorders>
              <w:top w:val="single" w:color="BFBFBF" w:sz="4"/>
              <w:left w:val="single" w:color="BFBFBF" w:sz="4"/>
              <w:bottom w:val="single" w:color="BFBFBF" w:sz="4"/>
              <w:right w:val="single" w:color="BFBFBF" w:sz="4"/>
            </w:tcBorders>
            <w:shd w:fill="375623"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Criterio</w:t>
            </w:r>
          </w:p>
        </w:tc>
        <w:tc>
          <w:tcPr>
            <w:tcW w:type="dxa" w:w="6338"/>
            <w:tcBorders>
              <w:top w:val="single" w:color="BFBFBF" w:sz="4"/>
              <w:left w:val="single" w:color="BFBFBF" w:sz="4"/>
              <w:bottom w:val="single" w:color="BFBFBF" w:sz="4"/>
              <w:right w:val="single" w:color="BFBFBF" w:sz="4"/>
            </w:tcBorders>
            <w:shd w:fill="375623"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Documentos y evidencias que se archivan</w:t>
            </w:r>
          </w:p>
        </w:tc>
        <w:tc>
          <w:tcPr>
            <w:tcW w:type="dxa" w:w="1200"/>
            <w:tcBorders>
              <w:top w:val="single" w:color="BFBFBF" w:sz="4"/>
              <w:left w:val="single" w:color="BFBFBF" w:sz="4"/>
              <w:bottom w:val="single" w:color="BFBFBF" w:sz="4"/>
              <w:right w:val="single" w:color="BFBFBF" w:sz="4"/>
            </w:tcBorders>
            <w:shd w:fill="375623"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Periodo</w:t>
            </w:r>
          </w:p>
        </w:tc>
        <w:tc>
          <w:tcPr>
            <w:tcW w:type="dxa" w:w="600"/>
            <w:tcBorders>
              <w:top w:val="single" w:color="BFBFBF" w:sz="4"/>
              <w:left w:val="single" w:color="BFBFBF" w:sz="4"/>
              <w:bottom w:val="single" w:color="BFBFBF" w:sz="4"/>
              <w:right w:val="single" w:color="BFBFBF" w:sz="4"/>
            </w:tcBorders>
            <w:shd w:fill="375623" w:color="auto" w:val="clear"/>
            <w:tcMar>
              <w:top w:type="dxa" w:w="60"/>
              <w:left w:type="dxa" w:w="100"/>
              <w:bottom w:type="dxa" w:w="60"/>
              <w:right w:type="dxa" w:w="100"/>
            </w:tcMar>
            <w:vAlign w:val="top"/>
          </w:tcPr>
          <w:p>
            <w:pPr>
              <w:spacing w:after="30" w:before="0" w:line="259" w:lineRule="auto"/>
              <w:jc w:val="center"/>
            </w:pPr>
            <w:r>
              <w:rPr>
                <w:rFonts w:ascii="Arial" w:cs="Arial" w:eastAsia="Arial" w:hAnsi="Arial"/>
                <w:b/>
                <w:bCs/>
                <w:color w:val="FFFFFF"/>
                <w:sz w:val="18"/>
                <w:szCs w:val="18"/>
              </w:rPr>
              <w:t xml:space="preserve">✓</w:t>
            </w:r>
          </w:p>
        </w:tc>
      </w:tr>
      <w:tr>
        <w:trPr>
          <w:cantSplit/>
          <w:tblHeader w:val="false"/>
        </w:trPr>
        <w:tc>
          <w:tcPr>
            <w:tcW w:type="dxa" w:w="9638"/>
            <w:gridSpan w:val="4"/>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S7 · Gestión de la convivencia escolar</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D2S7C1</w:t>
            </w:r>
          </w:p>
          <w:p>
            <w:pPr>
              <w:spacing w:after="20" w:before="0" w:line="259" w:lineRule="auto"/>
              <w:jc w:val="left"/>
            </w:pPr>
            <w:r>
              <w:rPr>
                <w:rFonts w:ascii="Arial" w:cs="Arial" w:eastAsia="Arial" w:hAnsi="Arial"/>
                <w:b w:val="false"/>
                <w:bCs w:val="false"/>
                <w:color w:val="595959"/>
                <w:sz w:val="16"/>
                <w:szCs w:val="16"/>
              </w:rPr>
              <w:t xml:space="preserve">Normas de convivencia aprobadas, elaboradas o actualizadas participativamente</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bCs/>
                <w:sz w:val="18"/>
                <w:szCs w:val="18"/>
              </w:rPr>
              <w:t xml:space="preserve">Ind. 1:</w:t>
            </w:r>
            <w:r>
              <w:rPr>
                <w:rFonts w:ascii="Arial" w:cs="Arial" w:eastAsia="Arial" w:hAnsi="Arial"/>
                <w:b w:val="false"/>
                <w:bCs w:val="false"/>
                <w:sz w:val="18"/>
                <w:szCs w:val="18"/>
              </w:rPr>
              <w:t xml:space="preserve"> Actas de construcción de normas con estudiantes (por aula), familias y docentes</w:t>
            </w:r>
          </w:p>
          <w:p>
            <w:pPr>
              <w:pStyle w:val="ListParagraph"/>
              <w:numPr>
                <w:ilvl w:val="0"/>
                <w:numId w:val="2"/>
              </w:numPr>
              <w:spacing w:after="20" w:before="0" w:line="259" w:lineRule="auto"/>
              <w:jc w:val="left"/>
            </w:pPr>
            <w:r>
              <w:rPr>
                <w:rFonts w:ascii="Arial" w:cs="Arial" w:eastAsia="Arial" w:hAnsi="Arial"/>
                <w:b/>
                <w:bCs/>
                <w:sz w:val="18"/>
                <w:szCs w:val="18"/>
              </w:rPr>
              <w:t xml:space="preserve">Ind. 2:</w:t>
            </w:r>
            <w:r>
              <w:rPr>
                <w:rFonts w:ascii="Arial" w:cs="Arial" w:eastAsia="Arial" w:hAnsi="Arial"/>
                <w:b w:val="false"/>
                <w:bCs w:val="false"/>
                <w:sz w:val="18"/>
                <w:szCs w:val="18"/>
              </w:rPr>
              <w:t xml:space="preserve"> RD de aprobación de las normas de convivencia 2026</w:t>
            </w:r>
          </w:p>
          <w:p>
            <w:pPr>
              <w:pStyle w:val="ListParagraph"/>
              <w:numPr>
                <w:ilvl w:val="0"/>
                <w:numId w:val="2"/>
              </w:numPr>
              <w:spacing w:after="20" w:before="0" w:line="259" w:lineRule="auto"/>
              <w:jc w:val="left"/>
            </w:pPr>
            <w:r>
              <w:rPr>
                <w:rFonts w:ascii="Arial" w:cs="Arial" w:eastAsia="Arial" w:hAnsi="Arial"/>
                <w:b/>
                <w:bCs/>
                <w:sz w:val="18"/>
                <w:szCs w:val="18"/>
              </w:rPr>
              <w:t xml:space="preserve">Ind. 2:</w:t>
            </w:r>
            <w:r>
              <w:rPr>
                <w:rFonts w:ascii="Arial" w:cs="Arial" w:eastAsia="Arial" w:hAnsi="Arial"/>
                <w:b w:val="false"/>
                <w:bCs w:val="false"/>
                <w:sz w:val="18"/>
                <w:szCs w:val="18"/>
              </w:rPr>
              <w:t xml:space="preserve"> Reglamento Interno 2026 (capítulo de normas de convivencia)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D2S7C2</w:t>
            </w:r>
          </w:p>
          <w:p>
            <w:pPr>
              <w:spacing w:after="20" w:before="0" w:line="259" w:lineRule="auto"/>
              <w:jc w:val="left"/>
            </w:pPr>
            <w:r>
              <w:rPr>
                <w:rFonts w:ascii="Arial" w:cs="Arial" w:eastAsia="Arial" w:hAnsi="Arial"/>
                <w:b w:val="false"/>
                <w:bCs w:val="false"/>
                <w:color w:val="595959"/>
                <w:sz w:val="16"/>
                <w:szCs w:val="16"/>
              </w:rPr>
              <w:t xml:space="preserve">Libro de Registro de Incidencias y responsable del registro en el Portal SíseVe</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bCs/>
                <w:sz w:val="18"/>
                <w:szCs w:val="18"/>
              </w:rPr>
              <w:t xml:space="preserve">Ind. 1:</w:t>
            </w:r>
            <w:r>
              <w:rPr>
                <w:rFonts w:ascii="Arial" w:cs="Arial" w:eastAsia="Arial" w:hAnsi="Arial"/>
                <w:b w:val="false"/>
                <w:bCs w:val="false"/>
                <w:sz w:val="18"/>
                <w:szCs w:val="18"/>
              </w:rPr>
              <w:t xml:space="preserve"> Copia de las primeras páginas del Libro de Registro de Incidencias</w:t>
            </w:r>
          </w:p>
          <w:p>
            <w:pPr>
              <w:pStyle w:val="ListParagraph"/>
              <w:numPr>
                <w:ilvl w:val="0"/>
                <w:numId w:val="2"/>
              </w:numPr>
              <w:spacing w:after="20" w:before="0" w:line="259" w:lineRule="auto"/>
              <w:jc w:val="left"/>
            </w:pPr>
            <w:r>
              <w:rPr>
                <w:rFonts w:ascii="Arial" w:cs="Arial" w:eastAsia="Arial" w:hAnsi="Arial"/>
                <w:b/>
                <w:bCs/>
                <w:sz w:val="18"/>
                <w:szCs w:val="18"/>
              </w:rPr>
              <w:t xml:space="preserve">Ind. 2:</w:t>
            </w:r>
            <w:r>
              <w:rPr>
                <w:rFonts w:ascii="Arial" w:cs="Arial" w:eastAsia="Arial" w:hAnsi="Arial"/>
                <w:b w:val="false"/>
                <w:bCs w:val="false"/>
                <w:sz w:val="18"/>
                <w:szCs w:val="18"/>
              </w:rPr>
              <w:t xml:space="preserve"> RD o documento de designación del responsable de convivencia</w:t>
            </w:r>
          </w:p>
          <w:p>
            <w:pPr>
              <w:pStyle w:val="ListParagraph"/>
              <w:numPr>
                <w:ilvl w:val="0"/>
                <w:numId w:val="2"/>
              </w:numPr>
              <w:spacing w:after="20" w:before="0" w:line="259" w:lineRule="auto"/>
              <w:jc w:val="left"/>
            </w:pPr>
            <w:r>
              <w:rPr>
                <w:rFonts w:ascii="Arial" w:cs="Arial" w:eastAsia="Arial" w:hAnsi="Arial"/>
                <w:b/>
                <w:bCs/>
                <w:sz w:val="18"/>
                <w:szCs w:val="18"/>
              </w:rPr>
              <w:t xml:space="preserve">Ind. 2:</w:t>
            </w:r>
            <w:r>
              <w:rPr>
                <w:rFonts w:ascii="Arial" w:cs="Arial" w:eastAsia="Arial" w:hAnsi="Arial"/>
                <w:b w:val="false"/>
                <w:bCs w:val="false"/>
                <w:sz w:val="18"/>
                <w:szCs w:val="18"/>
              </w:rPr>
              <w:t xml:space="preserve"> Constancia de acceso o afiliación al Portal SíseVe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Vigente</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D2S7C4</w:t>
            </w:r>
          </w:p>
          <w:p>
            <w:pPr>
              <w:spacing w:after="20" w:before="0" w:line="259" w:lineRule="auto"/>
              <w:jc w:val="left"/>
            </w:pPr>
            <w:r>
              <w:rPr>
                <w:rFonts w:ascii="Arial" w:cs="Arial" w:eastAsia="Arial" w:hAnsi="Arial"/>
                <w:b w:val="false"/>
                <w:bCs w:val="false"/>
                <w:color w:val="595959"/>
                <w:sz w:val="16"/>
                <w:szCs w:val="16"/>
              </w:rPr>
              <w:t xml:space="preserve">Difusión de las normas de convivencia</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Acta de socialización con docentes (firmas)</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Acta de socialización con personal administrativo y de mantenimiento</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Fotos de normas publicadas en aulas y sesiones de tutoría con estudiantes</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Comunicado o cargo de entrega a familias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D2S7C7</w:t>
            </w:r>
          </w:p>
          <w:p>
            <w:pPr>
              <w:spacing w:after="20" w:before="0" w:line="259" w:lineRule="auto"/>
              <w:jc w:val="left"/>
            </w:pPr>
            <w:r>
              <w:rPr>
                <w:rFonts w:ascii="Arial" w:cs="Arial" w:eastAsia="Arial" w:hAnsi="Arial"/>
                <w:b w:val="false"/>
                <w:bCs w:val="false"/>
                <w:color w:val="595959"/>
                <w:sz w:val="16"/>
                <w:szCs w:val="16"/>
              </w:rPr>
              <w:t xml:space="preserve">Acciones para que la comunidad educativa sepa actuar ante la violencia escolar o prevenirla</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bCs/>
                <w:sz w:val="18"/>
                <w:szCs w:val="18"/>
              </w:rPr>
              <w:t xml:space="preserve">Ind. 1:</w:t>
            </w:r>
            <w:r>
              <w:rPr>
                <w:rFonts w:ascii="Arial" w:cs="Arial" w:eastAsia="Arial" w:hAnsi="Arial"/>
                <w:b w:val="false"/>
                <w:bCs w:val="false"/>
                <w:sz w:val="18"/>
                <w:szCs w:val="18"/>
              </w:rPr>
              <w:t xml:space="preserve"> Sesiones de tutoría sobre prevención de la violencia en las 6 secciones y fotos</w:t>
            </w:r>
          </w:p>
          <w:p>
            <w:pPr>
              <w:pStyle w:val="ListParagraph"/>
              <w:numPr>
                <w:ilvl w:val="0"/>
                <w:numId w:val="2"/>
              </w:numPr>
              <w:spacing w:after="20" w:before="0" w:line="259" w:lineRule="auto"/>
              <w:jc w:val="left"/>
            </w:pPr>
            <w:r>
              <w:rPr>
                <w:rFonts w:ascii="Arial" w:cs="Arial" w:eastAsia="Arial" w:hAnsi="Arial"/>
                <w:b/>
                <w:bCs/>
                <w:sz w:val="18"/>
                <w:szCs w:val="18"/>
              </w:rPr>
              <w:t xml:space="preserve">Ind. 2:</w:t>
            </w:r>
            <w:r>
              <w:rPr>
                <w:rFonts w:ascii="Arial" w:cs="Arial" w:eastAsia="Arial" w:hAnsi="Arial"/>
                <w:b w:val="false"/>
                <w:bCs w:val="false"/>
                <w:sz w:val="18"/>
                <w:szCs w:val="18"/>
              </w:rPr>
              <w:t xml:space="preserve"> Diseño, acta y asistencia del GIA sobre protocolos y señales de alerta</w:t>
            </w:r>
          </w:p>
          <w:p>
            <w:pPr>
              <w:pStyle w:val="ListParagraph"/>
              <w:numPr>
                <w:ilvl w:val="0"/>
                <w:numId w:val="2"/>
              </w:numPr>
              <w:spacing w:after="20" w:before="0" w:line="259" w:lineRule="auto"/>
              <w:jc w:val="left"/>
            </w:pPr>
            <w:r>
              <w:rPr>
                <w:rFonts w:ascii="Arial" w:cs="Arial" w:eastAsia="Arial" w:hAnsi="Arial"/>
                <w:b/>
                <w:bCs/>
                <w:sz w:val="18"/>
                <w:szCs w:val="18"/>
              </w:rPr>
              <w:t xml:space="preserve">Ind. 3:</w:t>
            </w:r>
            <w:r>
              <w:rPr>
                <w:rFonts w:ascii="Arial" w:cs="Arial" w:eastAsia="Arial" w:hAnsi="Arial"/>
                <w:b w:val="false"/>
                <w:bCs w:val="false"/>
                <w:sz w:val="18"/>
                <w:szCs w:val="18"/>
              </w:rPr>
              <w:t xml:space="preserve"> Acta, asistencia y fotos de la escuela de familias sobre prevención de la violencia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Periodo de gestión</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bl>
    <w:p>
      <w:pPr>
        <w:spacing w:after="120"/>
      </w:pPr>
    </w:p>
    <w:p>
      <w:pPr>
        <w:pageBreakBefore/>
        <w:spacing w:after="0" w:before="0" w:line="259"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40" w:before="0" w:line="259" w:lineRule="auto"/>
              <w:jc w:val="left"/>
            </w:pPr>
            <w:r>
              <w:rPr>
                <w:rFonts w:ascii="Arial" w:cs="Arial" w:eastAsia="Arial" w:hAnsi="Arial"/>
                <w:b/>
                <w:bCs/>
                <w:color w:val="FFFFFF"/>
                <w:sz w:val="30"/>
                <w:szCs w:val="30"/>
              </w:rPr>
              <w:t xml:space="preserve">FILE 3 · DIMENSIÓN 3: GESTIÓN DE LAS CONDICIONES OPERATIVAS</w:t>
            </w:r>
          </w:p>
          <w:p>
            <w:pPr>
              <w:spacing w:after="20" w:before="0" w:line="259" w:lineRule="auto"/>
              <w:jc w:val="left"/>
            </w:pPr>
            <w:r>
              <w:rPr>
                <w:rFonts w:ascii="Arial" w:cs="Arial" w:eastAsia="Arial" w:hAnsi="Arial"/>
                <w:b w:val="false"/>
                <w:bCs w:val="false"/>
                <w:color w:val="FFFFFF"/>
                <w:sz w:val="19"/>
                <w:szCs w:val="19"/>
              </w:rPr>
              <w:t xml:space="preserve">18 criterios que evalúa el Comité en la entrevista · S8, S9, S10, S11</w:t>
            </w:r>
          </w:p>
        </w:tc>
      </w:tr>
    </w:tbl>
    <w:p>
      <w:pPr>
        <w:spacing w:after="80"/>
      </w:pPr>
    </w:p>
    <w:p>
      <w:pPr>
        <w:spacing w:after="100" w:before="0" w:line="259" w:lineRule="auto"/>
        <w:jc w:val="both"/>
      </w:pPr>
      <w:r>
        <w:rPr>
          <w:rFonts w:ascii="Arial" w:cs="Arial" w:eastAsia="Arial" w:hAnsi="Arial"/>
          <w:b w:val="false"/>
          <w:bCs w:val="false"/>
          <w:sz w:val="18"/>
          <w:szCs w:val="18"/>
        </w:rPr>
        <w:t xml:space="preserve">Cada criterio lleva su </w:t>
      </w:r>
      <w:r>
        <w:rPr>
          <w:rFonts w:ascii="Arial" w:cs="Arial" w:eastAsia="Arial" w:hAnsi="Arial"/>
          <w:b/>
          <w:bCs/>
          <w:sz w:val="18"/>
          <w:szCs w:val="18"/>
        </w:rPr>
        <w:t xml:space="preserve">hoja resumen de la Plantilla</w:t>
      </w:r>
      <w:r>
        <w:rPr>
          <w:rFonts w:ascii="Arial" w:cs="Arial" w:eastAsia="Arial" w:hAnsi="Arial"/>
          <w:b w:val="false"/>
          <w:bCs w:val="false"/>
          <w:sz w:val="18"/>
          <w:szCs w:val="18"/>
        </w:rPr>
        <w:t xml:space="preserve"> y, detrás, sus evidencias ordenadas por indicador y por fecha. Periodo: </w:t>
      </w:r>
      <w:r>
        <w:rPr>
          <w:rFonts w:ascii="Arial" w:cs="Arial" w:eastAsia="Arial" w:hAnsi="Arial"/>
          <w:b/>
          <w:bCs/>
          <w:sz w:val="18"/>
          <w:szCs w:val="18"/>
        </w:rPr>
        <w:t xml:space="preserve">2026</w:t>
      </w:r>
      <w:r>
        <w:rPr>
          <w:rFonts w:ascii="Arial" w:cs="Arial" w:eastAsia="Arial" w:hAnsi="Arial"/>
          <w:b w:val="false"/>
          <w:bCs w:val="false"/>
          <w:sz w:val="18"/>
          <w:szCs w:val="18"/>
        </w:rPr>
        <w:t xml:space="preserve"> = año escolar 2026 · </w:t>
      </w:r>
      <w:r>
        <w:rPr>
          <w:rFonts w:ascii="Arial" w:cs="Arial" w:eastAsia="Arial" w:hAnsi="Arial"/>
          <w:b/>
          <w:bCs/>
          <w:sz w:val="18"/>
          <w:szCs w:val="18"/>
        </w:rPr>
        <w:t xml:space="preserve">12 meses</w:t>
      </w:r>
      <w:r>
        <w:rPr>
          <w:rFonts w:ascii="Arial" w:cs="Arial" w:eastAsia="Arial" w:hAnsi="Arial"/>
          <w:b w:val="false"/>
          <w:bCs w:val="false"/>
          <w:sz w:val="18"/>
          <w:szCs w:val="18"/>
        </w:rPr>
        <w:t xml:space="preserve"> = contados desde la fecha de la entrevista · </w:t>
      </w:r>
      <w:r>
        <w:rPr>
          <w:rFonts w:ascii="Arial" w:cs="Arial" w:eastAsia="Arial" w:hAnsi="Arial"/>
          <w:b/>
          <w:bCs/>
          <w:sz w:val="18"/>
          <w:szCs w:val="18"/>
        </w:rPr>
        <w:t xml:space="preserve">PG</w:t>
      </w:r>
      <w:r>
        <w:rPr>
          <w:rFonts w:ascii="Arial" w:cs="Arial" w:eastAsia="Arial" w:hAnsi="Arial"/>
          <w:b w:val="false"/>
          <w:bCs w:val="false"/>
          <w:sz w:val="18"/>
          <w:szCs w:val="18"/>
        </w:rPr>
        <w:t xml:space="preserve"> = el Comité puede pedir años anteriores del periodo de gestión.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338"/>
        <w:gridCol w:w="1200"/>
        <w:gridCol w:w="600"/>
      </w:tblGrid>
      <w:tr>
        <w:trPr>
          <w:cantSplit/>
          <w:tblHeader/>
        </w:trPr>
        <w:tc>
          <w:tcPr>
            <w:tcW w:type="dxa" w:w="1500"/>
            <w:tcBorders>
              <w:top w:val="single" w:color="BFBFBF" w:sz="4"/>
              <w:left w:val="single" w:color="BFBFBF" w:sz="4"/>
              <w:bottom w:val="single" w:color="BFBFBF" w:sz="4"/>
              <w:right w:val="single" w:color="BFBFBF" w:sz="4"/>
            </w:tcBorders>
            <w:shd w:fill="C55A11"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Criterio</w:t>
            </w:r>
          </w:p>
        </w:tc>
        <w:tc>
          <w:tcPr>
            <w:tcW w:type="dxa" w:w="6338"/>
            <w:tcBorders>
              <w:top w:val="single" w:color="BFBFBF" w:sz="4"/>
              <w:left w:val="single" w:color="BFBFBF" w:sz="4"/>
              <w:bottom w:val="single" w:color="BFBFBF" w:sz="4"/>
              <w:right w:val="single" w:color="BFBFBF" w:sz="4"/>
            </w:tcBorders>
            <w:shd w:fill="C55A11"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Documentos y evidencias que se archivan</w:t>
            </w:r>
          </w:p>
        </w:tc>
        <w:tc>
          <w:tcPr>
            <w:tcW w:type="dxa" w:w="1200"/>
            <w:tcBorders>
              <w:top w:val="single" w:color="BFBFBF" w:sz="4"/>
              <w:left w:val="single" w:color="BFBFBF" w:sz="4"/>
              <w:bottom w:val="single" w:color="BFBFBF" w:sz="4"/>
              <w:right w:val="single" w:color="BFBFBF" w:sz="4"/>
            </w:tcBorders>
            <w:shd w:fill="C55A11"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Periodo</w:t>
            </w:r>
          </w:p>
        </w:tc>
        <w:tc>
          <w:tcPr>
            <w:tcW w:type="dxa" w:w="600"/>
            <w:tcBorders>
              <w:top w:val="single" w:color="BFBFBF" w:sz="4"/>
              <w:left w:val="single" w:color="BFBFBF" w:sz="4"/>
              <w:bottom w:val="single" w:color="BFBFBF" w:sz="4"/>
              <w:right w:val="single" w:color="BFBFBF" w:sz="4"/>
            </w:tcBorders>
            <w:shd w:fill="C55A11" w:color="auto" w:val="clear"/>
            <w:tcMar>
              <w:top w:type="dxa" w:w="60"/>
              <w:left w:type="dxa" w:w="100"/>
              <w:bottom w:type="dxa" w:w="60"/>
              <w:right w:type="dxa" w:w="100"/>
            </w:tcMar>
            <w:vAlign w:val="top"/>
          </w:tcPr>
          <w:p>
            <w:pPr>
              <w:spacing w:after="30" w:before="0" w:line="259" w:lineRule="auto"/>
              <w:jc w:val="center"/>
            </w:pPr>
            <w:r>
              <w:rPr>
                <w:rFonts w:ascii="Arial" w:cs="Arial" w:eastAsia="Arial" w:hAnsi="Arial"/>
                <w:b/>
                <w:bCs/>
                <w:color w:val="FFFFFF"/>
                <w:sz w:val="18"/>
                <w:szCs w:val="18"/>
              </w:rPr>
              <w:t xml:space="preserve">✓</w:t>
            </w:r>
          </w:p>
        </w:tc>
      </w:tr>
      <w:tr>
        <w:trPr>
          <w:cantSplit/>
          <w:tblHeader w:val="false"/>
        </w:trPr>
        <w:tc>
          <w:tcPr>
            <w:tcW w:type="dxa" w:w="9638"/>
            <w:gridSpan w:val="4"/>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S8 · Seguridad y salubridad</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D3S8C3</w:t>
            </w:r>
          </w:p>
          <w:p>
            <w:pPr>
              <w:spacing w:after="20" w:before="0" w:line="259" w:lineRule="auto"/>
              <w:jc w:val="left"/>
            </w:pPr>
            <w:r>
              <w:rPr>
                <w:rFonts w:ascii="Arial" w:cs="Arial" w:eastAsia="Arial" w:hAnsi="Arial"/>
                <w:b w:val="false"/>
                <w:bCs w:val="false"/>
                <w:color w:val="595959"/>
                <w:sz w:val="16"/>
                <w:szCs w:val="16"/>
              </w:rPr>
              <w:t xml:space="preserve">La IE está organizada para actuar ante emergencias y desastres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RD de conformación de la Brigada 2026</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Evidencias de su preparación (capacitaciones recibidas, participación en simulacros)</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Plan de gestión del riesgo o plan de contingencia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D3S8C5</w:t>
            </w:r>
          </w:p>
          <w:p>
            <w:pPr>
              <w:spacing w:after="20" w:before="0" w:line="259" w:lineRule="auto"/>
              <w:jc w:val="left"/>
            </w:pPr>
            <w:r>
              <w:rPr>
                <w:rFonts w:ascii="Arial" w:cs="Arial" w:eastAsia="Arial" w:hAnsi="Arial"/>
                <w:b w:val="false"/>
                <w:bCs w:val="false"/>
                <w:color w:val="595959"/>
                <w:sz w:val="16"/>
                <w:szCs w:val="16"/>
              </w:rPr>
              <w:t xml:space="preserve">La IE está preparada para actuar ante emergencias y desastres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Acción 1 (p. ej., simulacro): acta, informe con tiempos, asistencia y fotos</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Acción 2 (p. ej., taller de primeros auxilios): acta, asistencia y fotos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Periodo de gestión</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D3S8C6</w:t>
            </w:r>
          </w:p>
          <w:p>
            <w:pPr>
              <w:spacing w:after="20" w:before="0" w:line="259" w:lineRule="auto"/>
              <w:jc w:val="left"/>
            </w:pPr>
            <w:r>
              <w:rPr>
                <w:rFonts w:ascii="Arial" w:cs="Arial" w:eastAsia="Arial" w:hAnsi="Arial"/>
                <w:b w:val="false"/>
                <w:bCs w:val="false"/>
                <w:color w:val="595959"/>
                <w:sz w:val="16"/>
                <w:szCs w:val="16"/>
              </w:rPr>
              <w:t xml:space="preserve">Personal organizado para la seguridad en los momentos críticos de la jornada</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Rol de turnos de vigilancia de ingreso, recreo y salida (memorando o RD firmado)</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Protocolo de ingreso, recreo y salida y acta de socialización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D3S8C8</w:t>
            </w:r>
          </w:p>
          <w:p>
            <w:pPr>
              <w:spacing w:after="20" w:before="0" w:line="259" w:lineRule="auto"/>
              <w:jc w:val="left"/>
            </w:pPr>
            <w:r>
              <w:rPr>
                <w:rFonts w:ascii="Arial" w:cs="Arial" w:eastAsia="Arial" w:hAnsi="Arial"/>
                <w:b w:val="false"/>
                <w:bCs w:val="false"/>
                <w:color w:val="595959"/>
                <w:sz w:val="16"/>
                <w:szCs w:val="16"/>
              </w:rPr>
              <w:t xml:space="preserve">Acciones para prevenir y actuar ante amenazas a la salud y la integridad</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Prevención: oficio de coordinación, acta, asistencia y fotos de la charla</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Actuación: protocolo de atención ante accidentes y emergencias de salud y acta de difusión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338"/>
        <w:gridCol w:w="1200"/>
        <w:gridCol w:w="600"/>
      </w:tblGrid>
      <w:tr>
        <w:trPr>
          <w:cantSplit/>
          <w:tblHeader/>
        </w:trPr>
        <w:tc>
          <w:tcPr>
            <w:tcW w:type="dxa" w:w="1500"/>
            <w:tcBorders>
              <w:top w:val="single" w:color="BFBFBF" w:sz="4"/>
              <w:left w:val="single" w:color="BFBFBF" w:sz="4"/>
              <w:bottom w:val="single" w:color="BFBFBF" w:sz="4"/>
              <w:right w:val="single" w:color="BFBFBF" w:sz="4"/>
            </w:tcBorders>
            <w:shd w:fill="C55A11"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Criterio</w:t>
            </w:r>
          </w:p>
        </w:tc>
        <w:tc>
          <w:tcPr>
            <w:tcW w:type="dxa" w:w="6338"/>
            <w:tcBorders>
              <w:top w:val="single" w:color="BFBFBF" w:sz="4"/>
              <w:left w:val="single" w:color="BFBFBF" w:sz="4"/>
              <w:bottom w:val="single" w:color="BFBFBF" w:sz="4"/>
              <w:right w:val="single" w:color="BFBFBF" w:sz="4"/>
            </w:tcBorders>
            <w:shd w:fill="C55A11"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Documentos y evidencias que se archivan</w:t>
            </w:r>
          </w:p>
        </w:tc>
        <w:tc>
          <w:tcPr>
            <w:tcW w:type="dxa" w:w="1200"/>
            <w:tcBorders>
              <w:top w:val="single" w:color="BFBFBF" w:sz="4"/>
              <w:left w:val="single" w:color="BFBFBF" w:sz="4"/>
              <w:bottom w:val="single" w:color="BFBFBF" w:sz="4"/>
              <w:right w:val="single" w:color="BFBFBF" w:sz="4"/>
            </w:tcBorders>
            <w:shd w:fill="C55A11"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Periodo</w:t>
            </w:r>
          </w:p>
        </w:tc>
        <w:tc>
          <w:tcPr>
            <w:tcW w:type="dxa" w:w="600"/>
            <w:tcBorders>
              <w:top w:val="single" w:color="BFBFBF" w:sz="4"/>
              <w:left w:val="single" w:color="BFBFBF" w:sz="4"/>
              <w:bottom w:val="single" w:color="BFBFBF" w:sz="4"/>
              <w:right w:val="single" w:color="BFBFBF" w:sz="4"/>
            </w:tcBorders>
            <w:shd w:fill="C55A11" w:color="auto" w:val="clear"/>
            <w:tcMar>
              <w:top w:type="dxa" w:w="60"/>
              <w:left w:type="dxa" w:w="100"/>
              <w:bottom w:type="dxa" w:w="60"/>
              <w:right w:type="dxa" w:w="100"/>
            </w:tcMar>
            <w:vAlign w:val="top"/>
          </w:tcPr>
          <w:p>
            <w:pPr>
              <w:spacing w:after="30" w:before="0" w:line="259" w:lineRule="auto"/>
              <w:jc w:val="center"/>
            </w:pPr>
            <w:r>
              <w:rPr>
                <w:rFonts w:ascii="Arial" w:cs="Arial" w:eastAsia="Arial" w:hAnsi="Arial"/>
                <w:b/>
                <w:bCs/>
                <w:color w:val="FFFFFF"/>
                <w:sz w:val="18"/>
                <w:szCs w:val="18"/>
              </w:rPr>
              <w:t xml:space="preserve">✓</w:t>
            </w:r>
          </w:p>
        </w:tc>
      </w:tr>
      <w:tr>
        <w:trPr>
          <w:cantSplit/>
          <w:tblHeader w:val="false"/>
        </w:trPr>
        <w:tc>
          <w:tcPr>
            <w:tcW w:type="dxa" w:w="9638"/>
            <w:gridSpan w:val="4"/>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S9 · Gestión de los recursos educativos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D3S9C1</w:t>
            </w:r>
          </w:p>
          <w:p>
            <w:pPr>
              <w:spacing w:after="20" w:before="0" w:line="259" w:lineRule="auto"/>
              <w:jc w:val="left"/>
            </w:pPr>
            <w:r>
              <w:rPr>
                <w:rFonts w:ascii="Arial" w:cs="Arial" w:eastAsia="Arial" w:hAnsi="Arial"/>
                <w:b w:val="false"/>
                <w:bCs w:val="false"/>
                <w:color w:val="595959"/>
                <w:sz w:val="16"/>
                <w:szCs w:val="16"/>
              </w:rPr>
              <w:t xml:space="preserve">Disposición del material educativo enviado por el Minedu a los estudiantes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bCs/>
                <w:sz w:val="18"/>
                <w:szCs w:val="18"/>
              </w:rPr>
              <w:t xml:space="preserve">Ind. 1:</w:t>
            </w:r>
            <w:r>
              <w:rPr>
                <w:rFonts w:ascii="Arial" w:cs="Arial" w:eastAsia="Arial" w:hAnsi="Arial"/>
                <w:b w:val="false"/>
                <w:bCs w:val="false"/>
                <w:sz w:val="18"/>
                <w:szCs w:val="18"/>
              </w:rPr>
              <w:t xml:space="preserve"> Documentación de recepción 2026 (PECOSA, guía de remisión o acta de recepción)</w:t>
            </w:r>
          </w:p>
          <w:p>
            <w:pPr>
              <w:pStyle w:val="ListParagraph"/>
              <w:numPr>
                <w:ilvl w:val="0"/>
                <w:numId w:val="2"/>
              </w:numPr>
              <w:spacing w:after="20" w:before="0" w:line="259" w:lineRule="auto"/>
              <w:jc w:val="left"/>
            </w:pPr>
            <w:r>
              <w:rPr>
                <w:rFonts w:ascii="Arial" w:cs="Arial" w:eastAsia="Arial" w:hAnsi="Arial"/>
                <w:b/>
                <w:bCs/>
                <w:sz w:val="18"/>
                <w:szCs w:val="18"/>
              </w:rPr>
              <w:t xml:space="preserve">Ind. 1:</w:t>
            </w:r>
            <w:r>
              <w:rPr>
                <w:rFonts w:ascii="Arial" w:cs="Arial" w:eastAsia="Arial" w:hAnsi="Arial"/>
                <w:b w:val="false"/>
                <w:bCs w:val="false"/>
                <w:sz w:val="18"/>
                <w:szCs w:val="18"/>
              </w:rPr>
              <w:t xml:space="preserve"> Actas de distribución a estudiantes con fecha y firmas</w:t>
            </w:r>
          </w:p>
          <w:p>
            <w:pPr>
              <w:pStyle w:val="ListParagraph"/>
              <w:numPr>
                <w:ilvl w:val="0"/>
                <w:numId w:val="2"/>
              </w:numPr>
              <w:spacing w:after="20" w:before="0" w:line="259" w:lineRule="auto"/>
              <w:jc w:val="left"/>
            </w:pPr>
            <w:r>
              <w:rPr>
                <w:rFonts w:ascii="Arial" w:cs="Arial" w:eastAsia="Arial" w:hAnsi="Arial"/>
                <w:b/>
                <w:bCs/>
                <w:sz w:val="18"/>
                <w:szCs w:val="18"/>
              </w:rPr>
              <w:t xml:space="preserve">Ind. 2:</w:t>
            </w:r>
            <w:r>
              <w:rPr>
                <w:rFonts w:ascii="Arial" w:cs="Arial" w:eastAsia="Arial" w:hAnsi="Arial"/>
                <w:b w:val="false"/>
                <w:bCs w:val="false"/>
                <w:sz w:val="18"/>
                <w:szCs w:val="18"/>
              </w:rPr>
              <w:t xml:space="preserve"> Oficio de déficit a la UGEL con cargo (solo si hubo déficit)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D3S9C2</w:t>
            </w:r>
          </w:p>
          <w:p>
            <w:pPr>
              <w:spacing w:after="20" w:before="0" w:line="259" w:lineRule="auto"/>
              <w:jc w:val="left"/>
            </w:pPr>
            <w:r>
              <w:rPr>
                <w:rFonts w:ascii="Arial" w:cs="Arial" w:eastAsia="Arial" w:hAnsi="Arial"/>
                <w:b w:val="false"/>
                <w:bCs w:val="false"/>
                <w:color w:val="595959"/>
                <w:sz w:val="16"/>
                <w:szCs w:val="16"/>
              </w:rPr>
              <w:t xml:space="preserve">Diagnóstico de los recursos educativos de la IE</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Diagnóstico de recursos educativos: inventario y lista priorizada de requerimientos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Vigente</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D3S9C3</w:t>
            </w:r>
          </w:p>
          <w:p>
            <w:pPr>
              <w:spacing w:after="20" w:before="0" w:line="259" w:lineRule="auto"/>
              <w:jc w:val="left"/>
            </w:pPr>
            <w:r>
              <w:rPr>
                <w:rFonts w:ascii="Arial" w:cs="Arial" w:eastAsia="Arial" w:hAnsi="Arial"/>
                <w:b w:val="false"/>
                <w:bCs w:val="false"/>
                <w:color w:val="595959"/>
                <w:sz w:val="16"/>
                <w:szCs w:val="16"/>
              </w:rPr>
              <w:t xml:space="preserve">Promoción del uso de los materiales educativos con los que cuenta la IE</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Diseño, acta y asistencia del GIA sobre uso pedagógico de materiales</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Comunicado sobre la ubicación de los materiales y cómo solicitarlos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D3S9C4</w:t>
            </w:r>
          </w:p>
          <w:p>
            <w:pPr>
              <w:spacing w:after="20" w:before="0" w:line="259" w:lineRule="auto"/>
              <w:jc w:val="left"/>
            </w:pPr>
            <w:r>
              <w:rPr>
                <w:rFonts w:ascii="Arial" w:cs="Arial" w:eastAsia="Arial" w:hAnsi="Arial"/>
                <w:b w:val="false"/>
                <w:bCs w:val="false"/>
                <w:color w:val="595959"/>
                <w:sz w:val="16"/>
                <w:szCs w:val="16"/>
              </w:rPr>
              <w:t xml:space="preserve">Promoción del uso de espacios educativos y tecnología con finalidad pedagógica</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bCs/>
                <w:sz w:val="18"/>
                <w:szCs w:val="18"/>
              </w:rPr>
              <w:t xml:space="preserve">Ind. 1:</w:t>
            </w:r>
            <w:r>
              <w:rPr>
                <w:rFonts w:ascii="Arial" w:cs="Arial" w:eastAsia="Arial" w:hAnsi="Arial"/>
                <w:b w:val="false"/>
                <w:bCs w:val="false"/>
                <w:sz w:val="18"/>
                <w:szCs w:val="18"/>
              </w:rPr>
              <w:t xml:space="preserve"> Ind. 1: horario de uso por sección y normas de uso de los espacios</w:t>
            </w:r>
          </w:p>
          <w:p>
            <w:pPr>
              <w:pStyle w:val="ListParagraph"/>
              <w:numPr>
                <w:ilvl w:val="0"/>
                <w:numId w:val="2"/>
              </w:numPr>
              <w:spacing w:after="20" w:before="0" w:line="259" w:lineRule="auto"/>
              <w:jc w:val="left"/>
            </w:pPr>
            <w:r>
              <w:rPr>
                <w:rFonts w:ascii="Arial" w:cs="Arial" w:eastAsia="Arial" w:hAnsi="Arial"/>
                <w:b/>
                <w:bCs/>
                <w:sz w:val="18"/>
                <w:szCs w:val="18"/>
              </w:rPr>
              <w:t xml:space="preserve">Ind. 2:</w:t>
            </w:r>
            <w:r>
              <w:rPr>
                <w:rFonts w:ascii="Arial" w:cs="Arial" w:eastAsia="Arial" w:hAnsi="Arial"/>
                <w:b w:val="false"/>
                <w:bCs w:val="false"/>
                <w:sz w:val="18"/>
                <w:szCs w:val="18"/>
              </w:rPr>
              <w:t xml:space="preserve"> Ind. 2: oficios de gestión con cargo (UGEL, municipalidad, otras instituciones)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D3S9C5</w:t>
            </w:r>
          </w:p>
          <w:p>
            <w:pPr>
              <w:spacing w:after="20" w:before="0" w:line="259" w:lineRule="auto"/>
              <w:jc w:val="left"/>
            </w:pPr>
            <w:r>
              <w:rPr>
                <w:rFonts w:ascii="Arial" w:cs="Arial" w:eastAsia="Arial" w:hAnsi="Arial"/>
                <w:b w:val="false"/>
                <w:bCs w:val="false"/>
                <w:color w:val="595959"/>
                <w:sz w:val="16"/>
                <w:szCs w:val="16"/>
              </w:rPr>
              <w:t xml:space="preserve">Utilización de materiales educativos en actividades de aprendizaje</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Cuaderno de préstamo de materiales</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Sesiones que mencionan los materiales usados y fotos de su uso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D3S9C6</w:t>
            </w:r>
          </w:p>
          <w:p>
            <w:pPr>
              <w:spacing w:after="20" w:before="0" w:line="259" w:lineRule="auto"/>
              <w:jc w:val="left"/>
            </w:pPr>
            <w:r>
              <w:rPr>
                <w:rFonts w:ascii="Arial" w:cs="Arial" w:eastAsia="Arial" w:hAnsi="Arial"/>
                <w:b w:val="false"/>
                <w:bCs w:val="false"/>
                <w:color w:val="595959"/>
                <w:sz w:val="16"/>
                <w:szCs w:val="16"/>
              </w:rPr>
              <w:t xml:space="preserve">Utilización de espacios educativos y tecnología con finalidad pedagógica</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bCs/>
                <w:sz w:val="18"/>
                <w:szCs w:val="18"/>
              </w:rPr>
              <w:t xml:space="preserve">Ind. 1:</w:t>
            </w:r>
            <w:r>
              <w:rPr>
                <w:rFonts w:ascii="Arial" w:cs="Arial" w:eastAsia="Arial" w:hAnsi="Arial"/>
                <w:b w:val="false"/>
                <w:bCs w:val="false"/>
                <w:sz w:val="18"/>
                <w:szCs w:val="18"/>
              </w:rPr>
              <w:t xml:space="preserve"> Ind. 1: cuaderno de registro de uso firmado por cada docente y fotos</w:t>
            </w:r>
          </w:p>
          <w:p>
            <w:pPr>
              <w:pStyle w:val="ListParagraph"/>
              <w:numPr>
                <w:ilvl w:val="0"/>
                <w:numId w:val="2"/>
              </w:numPr>
              <w:spacing w:after="20" w:before="0" w:line="259" w:lineRule="auto"/>
              <w:jc w:val="left"/>
            </w:pPr>
            <w:r>
              <w:rPr>
                <w:rFonts w:ascii="Arial" w:cs="Arial" w:eastAsia="Arial" w:hAnsi="Arial"/>
                <w:b/>
                <w:bCs/>
                <w:sz w:val="18"/>
                <w:szCs w:val="18"/>
              </w:rPr>
              <w:t xml:space="preserve">Ind. 2:</w:t>
            </w:r>
            <w:r>
              <w:rPr>
                <w:rFonts w:ascii="Arial" w:cs="Arial" w:eastAsia="Arial" w:hAnsi="Arial"/>
                <w:b w:val="false"/>
                <w:bCs w:val="false"/>
                <w:sz w:val="18"/>
                <w:szCs w:val="18"/>
              </w:rPr>
              <w:t xml:space="preserve"> Ind. 2: evidencias de la puesta en funcionamiento (biblioteca de aula, biohuerto, etc.)</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338"/>
        <w:gridCol w:w="1200"/>
        <w:gridCol w:w="600"/>
      </w:tblGrid>
      <w:tr>
        <w:trPr>
          <w:cantSplit/>
          <w:tblHeader/>
        </w:trPr>
        <w:tc>
          <w:tcPr>
            <w:tcW w:type="dxa" w:w="1500"/>
            <w:tcBorders>
              <w:top w:val="single" w:color="BFBFBF" w:sz="4"/>
              <w:left w:val="single" w:color="BFBFBF" w:sz="4"/>
              <w:bottom w:val="single" w:color="BFBFBF" w:sz="4"/>
              <w:right w:val="single" w:color="BFBFBF" w:sz="4"/>
            </w:tcBorders>
            <w:shd w:fill="C55A11"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Criterio</w:t>
            </w:r>
          </w:p>
        </w:tc>
        <w:tc>
          <w:tcPr>
            <w:tcW w:type="dxa" w:w="6338"/>
            <w:tcBorders>
              <w:top w:val="single" w:color="BFBFBF" w:sz="4"/>
              <w:left w:val="single" w:color="BFBFBF" w:sz="4"/>
              <w:bottom w:val="single" w:color="BFBFBF" w:sz="4"/>
              <w:right w:val="single" w:color="BFBFBF" w:sz="4"/>
            </w:tcBorders>
            <w:shd w:fill="C55A11"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Documentos y evidencias que se archivan</w:t>
            </w:r>
          </w:p>
        </w:tc>
        <w:tc>
          <w:tcPr>
            <w:tcW w:type="dxa" w:w="1200"/>
            <w:tcBorders>
              <w:top w:val="single" w:color="BFBFBF" w:sz="4"/>
              <w:left w:val="single" w:color="BFBFBF" w:sz="4"/>
              <w:bottom w:val="single" w:color="BFBFBF" w:sz="4"/>
              <w:right w:val="single" w:color="BFBFBF" w:sz="4"/>
            </w:tcBorders>
            <w:shd w:fill="C55A11"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Periodo</w:t>
            </w:r>
          </w:p>
        </w:tc>
        <w:tc>
          <w:tcPr>
            <w:tcW w:type="dxa" w:w="600"/>
            <w:tcBorders>
              <w:top w:val="single" w:color="BFBFBF" w:sz="4"/>
              <w:left w:val="single" w:color="BFBFBF" w:sz="4"/>
              <w:bottom w:val="single" w:color="BFBFBF" w:sz="4"/>
              <w:right w:val="single" w:color="BFBFBF" w:sz="4"/>
            </w:tcBorders>
            <w:shd w:fill="C55A11" w:color="auto" w:val="clear"/>
            <w:tcMar>
              <w:top w:type="dxa" w:w="60"/>
              <w:left w:type="dxa" w:w="100"/>
              <w:bottom w:type="dxa" w:w="60"/>
              <w:right w:type="dxa" w:w="100"/>
            </w:tcMar>
            <w:vAlign w:val="top"/>
          </w:tcPr>
          <w:p>
            <w:pPr>
              <w:spacing w:after="30" w:before="0" w:line="259" w:lineRule="auto"/>
              <w:jc w:val="center"/>
            </w:pPr>
            <w:r>
              <w:rPr>
                <w:rFonts w:ascii="Arial" w:cs="Arial" w:eastAsia="Arial" w:hAnsi="Arial"/>
                <w:b/>
                <w:bCs/>
                <w:color w:val="FFFFFF"/>
                <w:sz w:val="18"/>
                <w:szCs w:val="18"/>
              </w:rPr>
              <w:t xml:space="preserve">✓</w:t>
            </w:r>
          </w:p>
        </w:tc>
      </w:tr>
      <w:tr>
        <w:trPr>
          <w:cantSplit/>
          <w:tblHeader w:val="false"/>
        </w:trPr>
        <w:tc>
          <w:tcPr>
            <w:tcW w:type="dxa" w:w="9638"/>
            <w:gridSpan w:val="4"/>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S10 · Matrícula y preservación del derecho a la educación</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D3S10C3</w:t>
            </w:r>
          </w:p>
          <w:p>
            <w:pPr>
              <w:spacing w:after="20" w:before="0" w:line="259" w:lineRule="auto"/>
              <w:jc w:val="left"/>
            </w:pPr>
            <w:r>
              <w:rPr>
                <w:rFonts w:ascii="Arial" w:cs="Arial" w:eastAsia="Arial" w:hAnsi="Arial"/>
                <w:b w:val="false"/>
                <w:bCs w:val="false"/>
                <w:color w:val="595959"/>
                <w:sz w:val="16"/>
                <w:szCs w:val="16"/>
              </w:rPr>
              <w:t xml:space="preserve">Control de la asistencia del personal docente y directivo</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Registro diario de asistencia del personal, incluida la directora (12 meses; muestra impresa y total en digital)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12 meses</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D3S10C4</w:t>
            </w:r>
          </w:p>
          <w:p>
            <w:pPr>
              <w:spacing w:after="20" w:before="0" w:line="259" w:lineRule="auto"/>
              <w:jc w:val="left"/>
            </w:pPr>
            <w:r>
              <w:rPr>
                <w:rFonts w:ascii="Arial" w:cs="Arial" w:eastAsia="Arial" w:hAnsi="Arial"/>
                <w:b w:val="false"/>
                <w:bCs w:val="false"/>
                <w:color w:val="595959"/>
                <w:sz w:val="16"/>
                <w:szCs w:val="16"/>
              </w:rPr>
              <w:t xml:space="preserve">Reporte de asistencia del personal remitido a la UGEL</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Reportes mensuales a la UGEL con cargo de recepción (12 meses)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12 meses</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D3S10C7</w:t>
            </w:r>
          </w:p>
          <w:p>
            <w:pPr>
              <w:spacing w:after="20" w:before="0" w:line="259" w:lineRule="auto"/>
              <w:jc w:val="left"/>
            </w:pPr>
            <w:r>
              <w:rPr>
                <w:rFonts w:ascii="Arial" w:cs="Arial" w:eastAsia="Arial" w:hAnsi="Arial"/>
                <w:b w:val="false"/>
                <w:bCs w:val="false"/>
                <w:color w:val="595959"/>
                <w:sz w:val="16"/>
                <w:szCs w:val="16"/>
              </w:rPr>
              <w:t xml:space="preserve">Seguimiento a la permanencia y apoyo a estudiantes en situación de vulnerabilidad</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bCs/>
                <w:sz w:val="18"/>
                <w:szCs w:val="18"/>
              </w:rPr>
              <w:t xml:space="preserve">Ind. 1:</w:t>
            </w:r>
            <w:r>
              <w:rPr>
                <w:rFonts w:ascii="Arial" w:cs="Arial" w:eastAsia="Arial" w:hAnsi="Arial"/>
                <w:b w:val="false"/>
                <w:bCs w:val="false"/>
                <w:sz w:val="18"/>
                <w:szCs w:val="18"/>
              </w:rPr>
              <w:t xml:space="preserve"> Reportes mensuales de asistencia de estudiantes del SIAGIE</w:t>
            </w:r>
          </w:p>
          <w:p>
            <w:pPr>
              <w:pStyle w:val="ListParagraph"/>
              <w:numPr>
                <w:ilvl w:val="0"/>
                <w:numId w:val="2"/>
              </w:numPr>
              <w:spacing w:after="20" w:before="0" w:line="259" w:lineRule="auto"/>
              <w:jc w:val="left"/>
            </w:pPr>
            <w:r>
              <w:rPr>
                <w:rFonts w:ascii="Arial" w:cs="Arial" w:eastAsia="Arial" w:hAnsi="Arial"/>
                <w:b/>
                <w:bCs/>
                <w:sz w:val="18"/>
                <w:szCs w:val="18"/>
              </w:rPr>
              <w:t xml:space="preserve">Ind. 2:</w:t>
            </w:r>
            <w:r>
              <w:rPr>
                <w:rFonts w:ascii="Arial" w:cs="Arial" w:eastAsia="Arial" w:hAnsi="Arial"/>
                <w:b w:val="false"/>
                <w:bCs w:val="false"/>
                <w:sz w:val="18"/>
                <w:szCs w:val="18"/>
              </w:rPr>
              <w:t xml:space="preserve"> Relación de estudiantes en riesgo y acciones realizadas (llamadas, visitas)</w:t>
            </w:r>
          </w:p>
          <w:p>
            <w:pPr>
              <w:pStyle w:val="ListParagraph"/>
              <w:numPr>
                <w:ilvl w:val="0"/>
                <w:numId w:val="2"/>
              </w:numPr>
              <w:spacing w:after="20" w:before="0" w:line="259" w:lineRule="auto"/>
              <w:jc w:val="left"/>
            </w:pPr>
            <w:r>
              <w:rPr>
                <w:rFonts w:ascii="Arial" w:cs="Arial" w:eastAsia="Arial" w:hAnsi="Arial"/>
                <w:b/>
                <w:bCs/>
                <w:sz w:val="18"/>
                <w:szCs w:val="18"/>
              </w:rPr>
              <w:t xml:space="preserve">Ind. 3:</w:t>
            </w:r>
            <w:r>
              <w:rPr>
                <w:rFonts w:ascii="Arial" w:cs="Arial" w:eastAsia="Arial" w:hAnsi="Arial"/>
                <w:b w:val="false"/>
                <w:bCs w:val="false"/>
                <w:sz w:val="18"/>
                <w:szCs w:val="18"/>
              </w:rPr>
              <w:t xml:space="preserve"> Estrategia escrita de acompañamiento y fichas de seguimiento por estudiante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338"/>
        <w:gridCol w:w="1200"/>
        <w:gridCol w:w="600"/>
      </w:tblGrid>
      <w:tr>
        <w:trPr>
          <w:cantSplit/>
          <w:tblHeader/>
        </w:trPr>
        <w:tc>
          <w:tcPr>
            <w:tcW w:type="dxa" w:w="1500"/>
            <w:tcBorders>
              <w:top w:val="single" w:color="BFBFBF" w:sz="4"/>
              <w:left w:val="single" w:color="BFBFBF" w:sz="4"/>
              <w:bottom w:val="single" w:color="BFBFBF" w:sz="4"/>
              <w:right w:val="single" w:color="BFBFBF" w:sz="4"/>
            </w:tcBorders>
            <w:shd w:fill="C55A11"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Criterio</w:t>
            </w:r>
          </w:p>
        </w:tc>
        <w:tc>
          <w:tcPr>
            <w:tcW w:type="dxa" w:w="6338"/>
            <w:tcBorders>
              <w:top w:val="single" w:color="BFBFBF" w:sz="4"/>
              <w:left w:val="single" w:color="BFBFBF" w:sz="4"/>
              <w:bottom w:val="single" w:color="BFBFBF" w:sz="4"/>
              <w:right w:val="single" w:color="BFBFBF" w:sz="4"/>
            </w:tcBorders>
            <w:shd w:fill="C55A11"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Documentos y evidencias que se archivan</w:t>
            </w:r>
          </w:p>
        </w:tc>
        <w:tc>
          <w:tcPr>
            <w:tcW w:type="dxa" w:w="1200"/>
            <w:tcBorders>
              <w:top w:val="single" w:color="BFBFBF" w:sz="4"/>
              <w:left w:val="single" w:color="BFBFBF" w:sz="4"/>
              <w:bottom w:val="single" w:color="BFBFBF" w:sz="4"/>
              <w:right w:val="single" w:color="BFBFBF" w:sz="4"/>
            </w:tcBorders>
            <w:shd w:fill="C55A11"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Periodo</w:t>
            </w:r>
          </w:p>
        </w:tc>
        <w:tc>
          <w:tcPr>
            <w:tcW w:type="dxa" w:w="600"/>
            <w:tcBorders>
              <w:top w:val="single" w:color="BFBFBF" w:sz="4"/>
              <w:left w:val="single" w:color="BFBFBF" w:sz="4"/>
              <w:bottom w:val="single" w:color="BFBFBF" w:sz="4"/>
              <w:right w:val="single" w:color="BFBFBF" w:sz="4"/>
            </w:tcBorders>
            <w:shd w:fill="C55A11" w:color="auto" w:val="clear"/>
            <w:tcMar>
              <w:top w:type="dxa" w:w="60"/>
              <w:left w:type="dxa" w:w="100"/>
              <w:bottom w:type="dxa" w:w="60"/>
              <w:right w:type="dxa" w:w="100"/>
            </w:tcMar>
            <w:vAlign w:val="top"/>
          </w:tcPr>
          <w:p>
            <w:pPr>
              <w:spacing w:after="30" w:before="0" w:line="259" w:lineRule="auto"/>
              <w:jc w:val="center"/>
            </w:pPr>
            <w:r>
              <w:rPr>
                <w:rFonts w:ascii="Arial" w:cs="Arial" w:eastAsia="Arial" w:hAnsi="Arial"/>
                <w:b/>
                <w:bCs/>
                <w:color w:val="FFFFFF"/>
                <w:sz w:val="18"/>
                <w:szCs w:val="18"/>
              </w:rPr>
              <w:t xml:space="preserve">✓</w:t>
            </w:r>
          </w:p>
        </w:tc>
      </w:tr>
      <w:tr>
        <w:trPr>
          <w:cantSplit/>
          <w:tblHeader w:val="false"/>
        </w:trPr>
        <w:tc>
          <w:tcPr>
            <w:tcW w:type="dxa" w:w="9638"/>
            <w:gridSpan w:val="4"/>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S11 · Gestión transparente de los recursos financieros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D3S11C2</w:t>
            </w:r>
          </w:p>
          <w:p>
            <w:pPr>
              <w:spacing w:after="20" w:before="0" w:line="259" w:lineRule="auto"/>
              <w:jc w:val="left"/>
            </w:pPr>
            <w:r>
              <w:rPr>
                <w:rFonts w:ascii="Arial" w:cs="Arial" w:eastAsia="Arial" w:hAnsi="Arial"/>
                <w:b w:val="false"/>
                <w:bCs w:val="false"/>
                <w:color w:val="595959"/>
                <w:sz w:val="16"/>
                <w:szCs w:val="16"/>
              </w:rPr>
              <w:t xml:space="preserve">Constitución del Comité de Gestión de Condiciones Operativas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RD de conformación del Comité de Gestión de Condiciones Operativas 2026</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Oficio de remisión a la UGEL con cargo de recepción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D3S11C3</w:t>
            </w:r>
          </w:p>
          <w:p>
            <w:pPr>
              <w:spacing w:after="20" w:before="0" w:line="259" w:lineRule="auto"/>
              <w:jc w:val="left"/>
            </w:pPr>
            <w:r>
              <w:rPr>
                <w:rFonts w:ascii="Arial" w:cs="Arial" w:eastAsia="Arial" w:hAnsi="Arial"/>
                <w:b w:val="false"/>
                <w:bCs w:val="false"/>
                <w:color w:val="595959"/>
                <w:sz w:val="16"/>
                <w:szCs w:val="16"/>
              </w:rPr>
              <w:t xml:space="preserve">Generación o captación de recursos financieros según la normativa</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Declaración jurada de actividades de generación de recursos (o de no haberlas realizado)</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Actas de aprobación y documentación de respaldo de cada actividad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Periodo de gestión</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D3S11C5</w:t>
            </w:r>
          </w:p>
          <w:p>
            <w:pPr>
              <w:spacing w:after="20" w:before="0" w:line="259" w:lineRule="auto"/>
              <w:jc w:val="left"/>
            </w:pPr>
            <w:r>
              <w:rPr>
                <w:rFonts w:ascii="Arial" w:cs="Arial" w:eastAsia="Arial" w:hAnsi="Arial"/>
                <w:b w:val="false"/>
                <w:bCs w:val="false"/>
                <w:color w:val="595959"/>
                <w:sz w:val="16"/>
                <w:szCs w:val="16"/>
              </w:rPr>
              <w:t xml:space="preserve">Planificación de la gestión de recursos financieros según la normativa</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bCs/>
                <w:sz w:val="18"/>
                <w:szCs w:val="18"/>
              </w:rPr>
              <w:t xml:space="preserve">Ind. 1:</w:t>
            </w:r>
            <w:r>
              <w:rPr>
                <w:rFonts w:ascii="Arial" w:cs="Arial" w:eastAsia="Arial" w:hAnsi="Arial"/>
                <w:b w:val="false"/>
                <w:bCs w:val="false"/>
                <w:sz w:val="18"/>
                <w:szCs w:val="18"/>
              </w:rPr>
              <w:t xml:space="preserve"> Plan Anual de Gestión de Recursos Propios y APE 2026 con RD de aprobación</w:t>
            </w:r>
          </w:p>
          <w:p>
            <w:pPr>
              <w:pStyle w:val="ListParagraph"/>
              <w:numPr>
                <w:ilvl w:val="0"/>
                <w:numId w:val="2"/>
              </w:numPr>
              <w:spacing w:after="20" w:before="0" w:line="259" w:lineRule="auto"/>
              <w:jc w:val="left"/>
            </w:pPr>
            <w:r>
              <w:rPr>
                <w:rFonts w:ascii="Arial" w:cs="Arial" w:eastAsia="Arial" w:hAnsi="Arial"/>
                <w:b/>
                <w:bCs/>
                <w:sz w:val="18"/>
                <w:szCs w:val="18"/>
              </w:rPr>
              <w:t xml:space="preserve">Ind. 2:</w:t>
            </w:r>
            <w:r>
              <w:rPr>
                <w:rFonts w:ascii="Arial" w:cs="Arial" w:eastAsia="Arial" w:hAnsi="Arial"/>
                <w:b w:val="false"/>
                <w:bCs w:val="false"/>
                <w:sz w:val="18"/>
                <w:szCs w:val="18"/>
              </w:rPr>
              <w:t xml:space="preserve"> PAT 2026 (carátula, RD y páginas donde figuran las actividades)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D3S11C6</w:t>
            </w:r>
          </w:p>
          <w:p>
            <w:pPr>
              <w:spacing w:after="20" w:before="0" w:line="259" w:lineRule="auto"/>
              <w:jc w:val="left"/>
            </w:pPr>
            <w:r>
              <w:rPr>
                <w:rFonts w:ascii="Arial" w:cs="Arial" w:eastAsia="Arial" w:hAnsi="Arial"/>
                <w:b w:val="false"/>
                <w:bCs w:val="false"/>
                <w:color w:val="595959"/>
                <w:sz w:val="16"/>
                <w:szCs w:val="16"/>
              </w:rPr>
              <w:t xml:space="preserve">Los recursos financieros se utilizan en beneficio de la IE</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Libro o cuaderno de ingresos y egresos con comprobantes</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Fotos de bienes adquiridos u obras realizadas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Periodo de gestión</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D3S11C7</w:t>
            </w:r>
          </w:p>
          <w:p>
            <w:pPr>
              <w:spacing w:after="20" w:before="0" w:line="259" w:lineRule="auto"/>
              <w:jc w:val="left"/>
            </w:pPr>
            <w:r>
              <w:rPr>
                <w:rFonts w:ascii="Arial" w:cs="Arial" w:eastAsia="Arial" w:hAnsi="Arial"/>
                <w:b w:val="false"/>
                <w:bCs w:val="false"/>
                <w:color w:val="595959"/>
                <w:sz w:val="16"/>
                <w:szCs w:val="16"/>
              </w:rPr>
              <w:t xml:space="preserve">Gestión de recursos según lo planificado y rendición de cuentas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bCs/>
                <w:sz w:val="18"/>
                <w:szCs w:val="18"/>
              </w:rPr>
              <w:t xml:space="preserve">Ind. 1:</w:t>
            </w:r>
            <w:r>
              <w:rPr>
                <w:rFonts w:ascii="Arial" w:cs="Arial" w:eastAsia="Arial" w:hAnsi="Arial"/>
                <w:b w:val="false"/>
                <w:bCs w:val="false"/>
                <w:sz w:val="18"/>
                <w:szCs w:val="18"/>
              </w:rPr>
              <w:t xml:space="preserve"> Cuadro de ejecución: planificado frente a ejecutado</w:t>
            </w:r>
          </w:p>
          <w:p>
            <w:pPr>
              <w:pStyle w:val="ListParagraph"/>
              <w:numPr>
                <w:ilvl w:val="0"/>
                <w:numId w:val="2"/>
              </w:numPr>
              <w:spacing w:after="20" w:before="0" w:line="259" w:lineRule="auto"/>
              <w:jc w:val="left"/>
            </w:pPr>
            <w:r>
              <w:rPr>
                <w:rFonts w:ascii="Arial" w:cs="Arial" w:eastAsia="Arial" w:hAnsi="Arial"/>
                <w:b/>
                <w:bCs/>
                <w:sz w:val="18"/>
                <w:szCs w:val="18"/>
              </w:rPr>
              <w:t xml:space="preserve">Ind. 2:</w:t>
            </w:r>
            <w:r>
              <w:rPr>
                <w:rFonts w:ascii="Arial" w:cs="Arial" w:eastAsia="Arial" w:hAnsi="Arial"/>
                <w:b w:val="false"/>
                <w:bCs w:val="false"/>
                <w:sz w:val="18"/>
                <w:szCs w:val="18"/>
              </w:rPr>
              <w:t xml:space="preserve"> Acta del CONEI con informe económico (y de años anteriores, si se solicitan)</w:t>
            </w:r>
          </w:p>
          <w:p>
            <w:pPr>
              <w:pStyle w:val="ListParagraph"/>
              <w:numPr>
                <w:ilvl w:val="0"/>
                <w:numId w:val="2"/>
              </w:numPr>
              <w:spacing w:after="20" w:before="0" w:line="259" w:lineRule="auto"/>
              <w:jc w:val="left"/>
            </w:pPr>
            <w:r>
              <w:rPr>
                <w:rFonts w:ascii="Arial" w:cs="Arial" w:eastAsia="Arial" w:hAnsi="Arial"/>
                <w:b/>
                <w:bCs/>
                <w:sz w:val="18"/>
                <w:szCs w:val="18"/>
              </w:rPr>
              <w:t xml:space="preserve">Ind. 3:</w:t>
            </w:r>
            <w:r>
              <w:rPr>
                <w:rFonts w:ascii="Arial" w:cs="Arial" w:eastAsia="Arial" w:hAnsi="Arial"/>
                <w:b w:val="false"/>
                <w:bCs w:val="false"/>
                <w:sz w:val="18"/>
                <w:szCs w:val="18"/>
              </w:rPr>
              <w:t xml:space="preserve"> Oficio de rendición de cuentas a la UGEL con cargo (y de años anteriores)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2026 / PG</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0C060" w:sz="4"/>
              <w:left w:val="single" w:color="E0C060" w:sz="4"/>
              <w:bottom w:val="single" w:color="E0C060" w:sz="4"/>
              <w:right w:val="single" w:color="E0C060" w:sz="4"/>
            </w:tcBorders>
            <w:shd w:fill="FFF2CC" w:color="auto" w:val="clear"/>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No aplica:</w:t>
            </w:r>
            <w:r>
              <w:rPr>
                <w:rFonts w:ascii="Arial" w:cs="Arial" w:eastAsia="Arial" w:hAnsi="Arial"/>
                <w:b w:val="false"/>
                <w:bCs w:val="false"/>
                <w:sz w:val="18"/>
                <w:szCs w:val="18"/>
              </w:rPr>
              <w:t xml:space="preserve"> si no hubo déficit de materiales, D3S9C1 se califica solo con el indicador 1. En D3S9C4 y D3S9C6 se presenta solo uno de los dos indicadores (el mismo en ambos). En D3S11C3, si no se generaron recursos, se presenta la declaración jurada de no haberlos generado. Cada “No aplica” se anota en la hoja resumen con su sustento.</w:t>
            </w:r>
          </w:p>
        </w:tc>
      </w:tr>
    </w:tbl>
    <w:p>
      <w:pPr>
        <w:pageBreakBefore/>
        <w:spacing w:after="0" w:before="0" w:line="259"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00000" w:sz="4"/>
              <w:left w:val="single" w:color="C00000" w:sz="4"/>
              <w:bottom w:val="single" w:color="C00000" w:sz="4"/>
              <w:right w:val="single" w:color="C00000" w:sz="4"/>
            </w:tcBorders>
            <w:shd w:fill="C00000" w:color="auto" w:val="clear"/>
            <w:tcMar>
              <w:top w:type="dxa" w:w="60"/>
              <w:left w:type="dxa" w:w="100"/>
              <w:bottom w:type="dxa" w:w="60"/>
              <w:right w:type="dxa" w:w="100"/>
            </w:tcMar>
            <w:vAlign w:val="top"/>
          </w:tcPr>
          <w:p>
            <w:pPr>
              <w:spacing w:after="40" w:before="0" w:line="259" w:lineRule="auto"/>
              <w:jc w:val="left"/>
            </w:pPr>
            <w:r>
              <w:rPr>
                <w:rFonts w:ascii="Arial" w:cs="Arial" w:eastAsia="Arial" w:hAnsi="Arial"/>
                <w:b/>
                <w:bCs/>
                <w:color w:val="FFFFFF"/>
                <w:sz w:val="30"/>
                <w:szCs w:val="30"/>
              </w:rPr>
              <w:t xml:space="preserve">FILE 4 · KIT DE VISITA INOPINADA (ROJO)</w:t>
            </w:r>
          </w:p>
          <w:p>
            <w:pPr>
              <w:spacing w:after="20" w:before="0" w:line="259" w:lineRule="auto"/>
              <w:jc w:val="left"/>
            </w:pPr>
            <w:r>
              <w:rPr>
                <w:rFonts w:ascii="Arial" w:cs="Arial" w:eastAsia="Arial" w:hAnsi="Arial"/>
                <w:b w:val="false"/>
                <w:bCs w:val="false"/>
                <w:color w:val="FFFFFF"/>
                <w:sz w:val="19"/>
                <w:szCs w:val="19"/>
              </w:rPr>
              <w:t xml:space="preserve">Para el aplicador externo · en Dirección, a la mano de la directora o del docente encargado · se actualiza cada viernes hasta el 18 de diciembre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238"/>
        <w:gridCol w:w="3200"/>
        <w:gridCol w:w="600"/>
      </w:tblGrid>
      <w:tr>
        <w:trPr>
          <w:cantSplit/>
          <w:tblHeader/>
        </w:trPr>
        <w:tc>
          <w:tcPr>
            <w:tcW w:type="dxa" w:w="6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N.°</w:t>
            </w:r>
          </w:p>
        </w:tc>
        <w:tc>
          <w:tcPr>
            <w:tcW w:type="dxa" w:w="5238"/>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Documento o recurso</w:t>
            </w:r>
          </w:p>
        </w:tc>
        <w:tc>
          <w:tcPr>
            <w:tcW w:type="dxa" w:w="32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Para qué lo pide el aplicador</w:t>
            </w:r>
          </w:p>
        </w:tc>
        <w:tc>
          <w:tcPr>
            <w:tcW w:type="dxa" w:w="6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1</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Horario de clases actualizado de las 6 secciones, con nombres completos de los docentes y áreas.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Planificar la inspección y verificar al docente presente (D3S10C6*).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2</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Lista del personal docente con DNI, área, grado y condición.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Verificar docentes para el monitoreo y la encuesta.</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3</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Hora y lugar del recreo; número de quioscos en funcionamiento.</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Observar el recreo (D3S8C7*) y el quiosco (D3S8C2*).</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4</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Relación de otros espacios con finalidad pedagógica (biblioteca, laboratorio, sala de cómputo, biohuerto).</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Inspeccionar esos espacios (D3S8C1*, C2*).</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5</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Carpeta de respaldo de planificación: unidad y sesiones vigentes de cada una de las 6 secciones.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Presentarlas si un docente no las tiene (D1S1C1*, C5*).</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6</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Cronograma de monitoreo 2026 con meses concretos y fichas firmadas, ordenadas por docente.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Parte VIII de la guía (resguardo de la S2).</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7</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Modelo de documento de encargatura.</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Si la directora debe ausentarse durante la visita.</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8</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Designación de una persona de apoyo y un ambiente con mesa y sillas.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Lo solicita el instructivo del aplicador.</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9</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Registro diario de cambios de horario y reemplazos.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Contrastar al docente presente con el horario (D3S10C6*).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bl>
    <w:p>
      <w:pPr>
        <w:spacing w:after="100"/>
      </w:pPr>
    </w:p>
    <w:p>
      <w:pPr>
        <w:spacing w:after="80" w:before="0" w:line="259" w:lineRule="auto"/>
        <w:jc w:val="left"/>
      </w:pPr>
      <w:r>
        <w:rPr>
          <w:rFonts w:ascii="Arial" w:cs="Arial" w:eastAsia="Arial" w:hAnsi="Arial"/>
          <w:b/>
          <w:bCs/>
          <w:sz w:val="18"/>
          <w:szCs w:val="18"/>
        </w:rPr>
        <w:t xml:space="preserve">Además, junto al kit:</w:t>
      </w:r>
      <w:r>
        <w:rPr>
          <w:rFonts w:ascii="Arial" w:cs="Arial" w:eastAsia="Arial" w:hAnsi="Arial"/>
          <w:b w:val="false"/>
          <w:bCs w:val="false"/>
          <w:sz w:val="18"/>
          <w:szCs w:val="18"/>
        </w:rPr>
        <w:t xml:space="preserve"> botiquín rotulado y completo (se abre en menos de 3 minutos) y banco de fichas de trabajo de contingencia por grado.</w:t>
      </w:r>
    </w:p>
    <w:p>
      <w:pPr>
        <w:pageBreakBefore/>
        <w:spacing w:after="0" w:before="0" w:line="259"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595959" w:sz="4"/>
              <w:left w:val="single" w:color="595959" w:sz="4"/>
              <w:bottom w:val="single" w:color="595959" w:sz="4"/>
              <w:right w:val="single" w:color="595959" w:sz="4"/>
            </w:tcBorders>
            <w:shd w:fill="595959" w:color="auto" w:val="clear"/>
            <w:tcMar>
              <w:top w:type="dxa" w:w="60"/>
              <w:left w:type="dxa" w:w="100"/>
              <w:bottom w:type="dxa" w:w="60"/>
              <w:right w:type="dxa" w:w="100"/>
            </w:tcMar>
            <w:vAlign w:val="top"/>
          </w:tcPr>
          <w:p>
            <w:pPr>
              <w:spacing w:after="40" w:before="0" w:line="259" w:lineRule="auto"/>
              <w:jc w:val="left"/>
            </w:pPr>
            <w:r>
              <w:rPr>
                <w:rFonts w:ascii="Arial" w:cs="Arial" w:eastAsia="Arial" w:hAnsi="Arial"/>
                <w:b/>
                <w:bCs/>
                <w:color w:val="FFFFFF"/>
                <w:sz w:val="30"/>
                <w:szCs w:val="30"/>
              </w:rPr>
              <w:t xml:space="preserve">FILE 5 · ARCHIVADOR R: CRITERIOS DEL MINEDU (GRIS)</w:t>
            </w:r>
          </w:p>
          <w:p>
            <w:pPr>
              <w:spacing w:after="20" w:before="0" w:line="259" w:lineRule="auto"/>
              <w:jc w:val="left"/>
            </w:pPr>
            <w:r>
              <w:rPr>
                <w:rFonts w:ascii="Arial" w:cs="Arial" w:eastAsia="Arial" w:hAnsi="Arial"/>
                <w:b w:val="false"/>
                <w:bCs w:val="false"/>
                <w:color w:val="FFFFFF"/>
                <w:sz w:val="19"/>
                <w:szCs w:val="19"/>
              </w:rPr>
              <w:t xml:space="preserve">Evidencias de los 25 criterios que califica el aplicador externo (Guía de observación y Encuesta a docentes) · no se entrega en la entrevista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300"/>
        <w:gridCol w:w="3238"/>
        <w:gridCol w:w="600"/>
      </w:tblGrid>
      <w:tr>
        <w:trPr>
          <w:cantSplit/>
          <w:tblHeader/>
        </w:trPr>
        <w:tc>
          <w:tcPr>
            <w:tcW w:type="dxa" w:w="9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Sep.</w:t>
            </w:r>
          </w:p>
        </w:tc>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Contenido</w:t>
            </w:r>
          </w:p>
        </w:tc>
        <w:tc>
          <w:tcPr>
            <w:tcW w:type="dxa" w:w="23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Criterios</w:t>
            </w:r>
          </w:p>
        </w:tc>
        <w:tc>
          <w:tcPr>
            <w:tcW w:type="dxa" w:w="32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Documentos</w:t>
            </w:r>
          </w:p>
        </w:tc>
        <w:tc>
          <w:tcPr>
            <w:tcW w:type="dxa" w:w="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R0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Carátula e índice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Índice de los separadores R1 a R4.</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9638"/>
            <w:gridSpan w:val="5"/>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R1 · GUÍA DE OBSERVACIÓN DE LA IE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R1.1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Planificación en el aula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D1S1C1*, D1S1C5*</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Acta del acuerdo de planificación; listas de cotejo semanales.</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R1.2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Seguridad física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D3S8C1*</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Listas de chequeo semanales; fotos del antes y el después; registro de reparaciones.</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R1.3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Salubridad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D3S8C2*</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Rol y listas de limpieza diarias; fotos de depósito, basureros y SS. HH.; acta del quiosco.</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R1.4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Emergencias y botiquín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D3S8C4*</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Fotos de zonas seguras, rutas y croquis; copia del inventario del botiquín.</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R1.5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Intervención en el recreo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D3S8C7*</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Copia del rol de turnos y del protocolo (originales en File 3, D3S8C6); cuaderno de incidencias.</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R1.6</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Servicio educativo garantizado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D3S10C6*</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Plan de contingencia y acta de socialización.</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9638"/>
            <w:gridSpan w:val="5"/>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R2 · ENCUESTA A DOCENTES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R2.1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Orientaciones para la planificación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D1S1C2*, C6*, C8*</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Diseño del taller, asistencia y fotos; material entregado; fichas de asesoría; consolidado de valoración.</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R2.2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Planificación colegiada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D1S1C3*, C7*, C9*</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Convocatorias y actas; unidades con los nombres del equipo; planificación anual reajustada y 2027.</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R2.3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Fortalecimiento docente (GIA)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D1S3C2*, C4*, C8*</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Constancias; consolidado de valoración; nota “ver File 1, D1S3C6”.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R2.4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Jornadas de análisis de resultados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D1S4C7*, C8*</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Calendario de jornadas; matriz de acuerdos; nota “ver File 1, D1S4C6”.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R2.5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Participación docente en el bienestar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D2S5C5*</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Ficha de alerta y derivación; memorando de roles; nota “ver File 2, D2S7C7”.</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R2.6</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Relaciones interpersonales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D2S6C1*, C2*, C3*, C5*, C6*</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Actas de reuniones; registro reservado de intervenciones (en sobre cerrado).</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R2.7</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Acceso sin condicionamientos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D3S10C5*</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Directiva firmada, acta de socialización y página del Reglamento Interno.</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R3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Actas de la aplicación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Todos</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Copia del acta de la visita y del acta de la encuesta, con fecha; notas de lo observado.</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R4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Resguardo del monitoreo (S2)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D1S2C1*, C3*, C5* (solo si cambiara el perfil)</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Copias del cronograma y de las fichas de monitoreo (originales en el File 4).</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0C060" w:sz="4"/>
              <w:left w:val="single" w:color="E0C060" w:sz="4"/>
              <w:bottom w:val="single" w:color="E0C060" w:sz="4"/>
              <w:right w:val="single" w:color="E0C060" w:sz="4"/>
            </w:tcBorders>
            <w:shd w:fill="FFF2CC" w:color="auto" w:val="clear"/>
            <w:tcMar>
              <w:top w:type="dxa" w:w="60"/>
              <w:left w:type="dxa" w:w="100"/>
              <w:bottom w:type="dxa" w:w="60"/>
              <w:right w:type="dxa" w:w="100"/>
            </w:tcMar>
            <w:vAlign w:val="top"/>
          </w:tcPr>
          <w:p>
            <w:pPr>
              <w:spacing w:after="20" w:before="0" w:line="259" w:lineRule="auto"/>
              <w:jc w:val="left"/>
            </w:pPr>
            <w:r>
              <w:rPr>
                <w:rFonts w:ascii="Arial" w:cs="Arial" w:eastAsia="Arial" w:hAnsi="Arial"/>
                <w:b/>
                <w:bCs/>
                <w:sz w:val="18"/>
                <w:szCs w:val="18"/>
              </w:rPr>
              <w:t xml:space="preserve">Importante:</w:t>
            </w:r>
            <w:r>
              <w:rPr>
                <w:rFonts w:ascii="Arial" w:cs="Arial" w:eastAsia="Arial" w:hAnsi="Arial"/>
                <w:b w:val="false"/>
                <w:bCs w:val="false"/>
                <w:sz w:val="18"/>
                <w:szCs w:val="18"/>
              </w:rPr>
              <w:t xml:space="preserve"> en estos 25 criterios los documentos no bastan. Lo que se califica es lo que el aplicador </w:t>
            </w:r>
            <w:r>
              <w:rPr>
                <w:rFonts w:ascii="Arial" w:cs="Arial" w:eastAsia="Arial" w:hAnsi="Arial"/>
                <w:b/>
                <w:bCs/>
                <w:sz w:val="18"/>
                <w:szCs w:val="18"/>
              </w:rPr>
              <w:t xml:space="preserve">observa</w:t>
            </w:r>
            <w:r>
              <w:rPr>
                <w:rFonts w:ascii="Arial" w:cs="Arial" w:eastAsia="Arial" w:hAnsi="Arial"/>
                <w:b w:val="false"/>
                <w:bCs w:val="false"/>
                <w:sz w:val="18"/>
                <w:szCs w:val="18"/>
              </w:rPr>
              <w:t xml:space="preserve"> el día de la visita y lo que </w:t>
            </w:r>
            <w:r>
              <w:rPr>
                <w:rFonts w:ascii="Arial" w:cs="Arial" w:eastAsia="Arial" w:hAnsi="Arial"/>
                <w:b/>
                <w:bCs/>
                <w:sz w:val="18"/>
                <w:szCs w:val="18"/>
              </w:rPr>
              <w:t xml:space="preserve">responden los docentes</w:t>
            </w:r>
            <w:r>
              <w:rPr>
                <w:rFonts w:ascii="Arial" w:cs="Arial" w:eastAsia="Arial" w:hAnsi="Arial"/>
                <w:b w:val="false"/>
                <w:bCs w:val="false"/>
                <w:sz w:val="18"/>
                <w:szCs w:val="18"/>
              </w:rPr>
              <w:t xml:space="preserve"> en la encuesta anónima. Las acciones deben ser reales, útiles y llegar a los 9 docentes; nunca se indica a los docentes qué responder.</w:t>
            </w:r>
          </w:p>
        </w:tc>
      </w:tr>
    </w:tbl>
    <w:p>
      <w:pPr>
        <w:pageBreakBefore/>
        <w:spacing w:after="0" w:before="0" w:line="259"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8F00" w:sz="4"/>
              <w:left w:val="single" w:color="BF8F00" w:sz="4"/>
              <w:bottom w:val="single" w:color="BF8F00" w:sz="4"/>
              <w:right w:val="single" w:color="BF8F00" w:sz="4"/>
            </w:tcBorders>
            <w:shd w:fill="BF8F00" w:color="auto" w:val="clear"/>
            <w:tcMar>
              <w:top w:type="dxa" w:w="60"/>
              <w:left w:type="dxa" w:w="100"/>
              <w:bottom w:type="dxa" w:w="60"/>
              <w:right w:type="dxa" w:w="100"/>
            </w:tcMar>
            <w:vAlign w:val="top"/>
          </w:tcPr>
          <w:p>
            <w:pPr>
              <w:spacing w:after="40" w:before="0" w:line="259" w:lineRule="auto"/>
              <w:jc w:val="left"/>
            </w:pPr>
            <w:r>
              <w:rPr>
                <w:rFonts w:ascii="Arial" w:cs="Arial" w:eastAsia="Arial" w:hAnsi="Arial"/>
                <w:b/>
                <w:bCs/>
                <w:color w:val="FFFFFF"/>
                <w:sz w:val="30"/>
                <w:szCs w:val="30"/>
              </w:rPr>
              <w:t xml:space="preserve">FILE 6 · CONDICIONES, SISTEMAS Y PERIODO DE GESTIÓN (AMARILLO)</w:t>
            </w:r>
          </w:p>
          <w:p>
            <w:pPr>
              <w:spacing w:after="20" w:before="0" w:line="259" w:lineRule="auto"/>
              <w:jc w:val="left"/>
            </w:pPr>
            <w:r>
              <w:rPr>
                <w:rFonts w:ascii="Arial" w:cs="Arial" w:eastAsia="Arial" w:hAnsi="Arial"/>
                <w:b w:val="false"/>
                <w:bCs w:val="false"/>
                <w:color w:val="FFFFFF"/>
                <w:sz w:val="19"/>
                <w:szCs w:val="19"/>
              </w:rPr>
              <w:t xml:space="preserve">Lo que no va en el expediente pero puede definir el resultado</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138"/>
        <w:gridCol w:w="600"/>
      </w:tblGrid>
      <w:tr>
        <w:trPr>
          <w:cantSplit/>
          <w:tblHeader/>
        </w:trPr>
        <w:tc>
          <w:tcPr>
            <w:tcW w:type="dxa" w:w="2900"/>
            <w:tcBorders>
              <w:top w:val="single" w:color="BFBFBF" w:sz="4"/>
              <w:left w:val="single" w:color="BFBFBF" w:sz="4"/>
              <w:bottom w:val="single" w:color="BFBFBF" w:sz="4"/>
              <w:right w:val="single" w:color="BFBFBF" w:sz="4"/>
            </w:tcBorders>
            <w:shd w:fill="BF8F00"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Separador</w:t>
            </w:r>
          </w:p>
        </w:tc>
        <w:tc>
          <w:tcPr>
            <w:tcW w:type="dxa" w:w="6138"/>
            <w:tcBorders>
              <w:top w:val="single" w:color="BFBFBF" w:sz="4"/>
              <w:left w:val="single" w:color="BFBFBF" w:sz="4"/>
              <w:bottom w:val="single" w:color="BFBFBF" w:sz="4"/>
              <w:right w:val="single" w:color="BFBFBF" w:sz="4"/>
            </w:tcBorders>
            <w:shd w:fill="BF8F00"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Documentos</w:t>
            </w:r>
          </w:p>
        </w:tc>
        <w:tc>
          <w:tcPr>
            <w:tcW w:type="dxa" w:w="600"/>
            <w:tcBorders>
              <w:top w:val="single" w:color="BFBFBF" w:sz="4"/>
              <w:left w:val="single" w:color="BFBFBF" w:sz="4"/>
              <w:bottom w:val="single" w:color="BFBFBF" w:sz="4"/>
              <w:right w:val="single" w:color="BFBFBF" w:sz="4"/>
            </w:tcBorders>
            <w:shd w:fill="BF8F00"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color w:val="FFFFFF"/>
                <w:sz w:val="18"/>
                <w:szCs w:val="18"/>
              </w:rPr>
              <w:t xml:space="preserve">✓</w:t>
            </w:r>
          </w:p>
        </w:tc>
      </w:tr>
      <w:tr>
        <w:trPr>
          <w:cantSplit/>
          <w:tblHeader w:val="false"/>
        </w:trPr>
        <w:tc>
          <w:tcPr>
            <w:tcW w:type="dxa" w:w="2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1. Condiciones para aprobar (numeral 5.1.6.1)</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RD de designación y periodo de gestión.</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Revisión de licencias: las sin goce de los incisos b1, b2 y b4 no deben sumar más de 60 días.</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Constancia de datos actualizados en el aplicativo de la DIED (correo, teléfono, domicilio).</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2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2. Perfil con función docente</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Oficio al Comité (vía UGEL) con cargo, enviado a más tardar el 9 de octubre.</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Cuadro de distribución de horas 2026 y horario de la directora (12 h de Inglés).</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Confirmación del perfil registrado (del 12 al 21 de octubre).</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2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3. Criterios que el Comité verifica en sistemas</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D2S7C6: estado de los casos en el Portal SíseVe y actas de atención de cada caso.</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D3S10C2: reporte de nóminas aprobadas en el SIAGIE con sus fechas.</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D3S11C4: estado de las declaraciones de gastos en Mi Mantenimiento, por año.</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D3S10C1 y D3S11C1: no se presenta nada; basta no tener sanciones (se verifica en SIMEX y Escalafón).</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2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4. Criterios orales</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Tarjeta de estudio con los tipos de violencia escolar (D2S7C3) y los protocolos del Minedu con sus pasos y plazos (D2S7C5).</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Repaso de los 4 criterios de calidad de la unidad didáctica (D1S1C4).</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2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5. Años anteriores del periodo de gestión</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Rendiciones de cuentas al CONEI y a la UGEL.</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Estados de Mi Mantenimiento.</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Actividades con familias y con la comunidad; acciones frente a la violencia; simulacros.</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Diagnóstico formativo y proyecto de innovación, si se elaboraron antes de 2026.</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r>
        <w:trPr>
          <w:cantSplit/>
          <w:tblHeader w:val="false"/>
        </w:trPr>
        <w:tc>
          <w:tcPr>
            <w:tcW w:type="dxa" w:w="2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6. Trámite de la evaluación</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Convocatoria del Comité y confirmación de recepción.</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Carta con cargo firmada por el Comité y duplicado devuelto.</w:t>
            </w:r>
          </w:p>
          <w:p>
            <w:pPr>
              <w:pStyle w:val="ListParagraph"/>
              <w:numPr>
                <w:ilvl w:val="0"/>
                <w:numId w:val="2"/>
              </w:numPr>
              <w:spacing w:after="20" w:before="0" w:line="259" w:lineRule="auto"/>
              <w:jc w:val="left"/>
            </w:pPr>
            <w:r>
              <w:rPr>
                <w:rFonts w:ascii="Arial" w:cs="Arial" w:eastAsia="Arial" w:hAnsi="Arial"/>
                <w:b w:val="false"/>
                <w:bCs w:val="false"/>
                <w:sz w:val="18"/>
                <w:szCs w:val="18"/>
              </w:rPr>
              <w:t xml:space="preserve">Resultados preliminares (15 feb 2027), solicitud de copia (8–17 feb) y reclamo (16–24 feb), si corresponden.</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center"/>
            </w:pPr>
            <w:r>
              <w:rPr>
                <w:rFonts w:ascii="Arial" w:cs="Arial" w:eastAsia="Arial" w:hAnsi="Arial"/>
                <w:b w:val="false"/>
                <w:bCs w:val="false"/>
                <w:sz w:val="18"/>
                <w:szCs w:val="18"/>
              </w:rPr>
              <w:t xml:space="preserve">☐</w:t>
            </w:r>
          </w:p>
        </w:tc>
      </w:tr>
    </w:tbl>
    <w:p>
      <w:pPr>
        <w:keepNext/>
        <w:pageBreakBefore/>
        <w:spacing w:after="100" w:before="0" w:line="259" w:lineRule="auto"/>
        <w:jc w:val="left"/>
      </w:pPr>
      <w:r>
        <w:rPr>
          <w:rFonts w:ascii="Arial" w:cs="Arial" w:eastAsia="Arial" w:hAnsi="Arial"/>
          <w:b/>
          <w:bCs/>
          <w:color w:val="1F3864"/>
          <w:sz w:val="28"/>
          <w:szCs w:val="28"/>
        </w:rPr>
        <w:t xml:space="preserve">REGLAS PARA ASEGURAR EL NIVEL 4 EN TODO</w:t>
      </w:r>
    </w:p>
    <w:p>
      <w:pPr>
        <w:pStyle w:val="ListParagraph"/>
        <w:numPr>
          <w:ilvl w:val="0"/>
          <w:numId w:val="3"/>
        </w:numPr>
        <w:spacing w:after="100" w:before="0" w:line="259" w:lineRule="auto"/>
        <w:jc w:val="both"/>
      </w:pPr>
      <w:r>
        <w:rPr>
          <w:rFonts w:ascii="Arial" w:cs="Arial" w:eastAsia="Arial" w:hAnsi="Arial"/>
          <w:b/>
          <w:bCs/>
          <w:sz w:val="20"/>
          <w:szCs w:val="20"/>
        </w:rPr>
        <w:t xml:space="preserve">Files 1 a 3 (40 criterios del Comité):</w:t>
      </w:r>
      <w:r>
        <w:rPr>
          <w:rFonts w:ascii="Arial" w:cs="Arial" w:eastAsia="Arial" w:hAnsi="Arial"/>
          <w:b w:val="false"/>
          <w:bCs w:val="false"/>
          <w:sz w:val="20"/>
          <w:szCs w:val="20"/>
        </w:rPr>
        <w:t xml:space="preserve"> si falta un solo indicador de un nivel, toda la subdimensión baja. Revisar cada hoja resumen con la lista de verificación final del plan (sección XIII) al inicio, a mitad del plan (6 de noviembre) y antes de cerrar el expediente.</w:t>
      </w:r>
    </w:p>
    <w:p>
      <w:pPr>
        <w:pStyle w:val="ListParagraph"/>
        <w:numPr>
          <w:ilvl w:val="0"/>
          <w:numId w:val="3"/>
        </w:numPr>
        <w:spacing w:after="100" w:before="0" w:line="259" w:lineRule="auto"/>
        <w:jc w:val="both"/>
      </w:pPr>
      <w:r>
        <w:rPr>
          <w:rFonts w:ascii="Arial" w:cs="Arial" w:eastAsia="Arial" w:hAnsi="Arial"/>
          <w:b/>
          <w:bCs/>
          <w:sz w:val="20"/>
          <w:szCs w:val="20"/>
        </w:rPr>
        <w:t xml:space="preserve">Files 4 y 5 (25 criterios del Minedu):</w:t>
      </w:r>
      <w:r>
        <w:rPr>
          <w:rFonts w:ascii="Arial" w:cs="Arial" w:eastAsia="Arial" w:hAnsi="Arial"/>
          <w:b w:val="false"/>
          <w:bCs w:val="false"/>
          <w:sz w:val="20"/>
          <w:szCs w:val="20"/>
        </w:rPr>
        <w:t xml:space="preserve"> la IE debe estar lista cualquier día desde las 7:00 a. m., y las acciones con docentes deben ser reales, frecuentes, útiles y llegar a todos.</w:t>
      </w:r>
    </w:p>
    <w:p>
      <w:pPr>
        <w:pStyle w:val="ListParagraph"/>
        <w:numPr>
          <w:ilvl w:val="0"/>
          <w:numId w:val="3"/>
        </w:numPr>
        <w:spacing w:after="100" w:before="0" w:line="259" w:lineRule="auto"/>
        <w:jc w:val="both"/>
      </w:pPr>
      <w:r>
        <w:rPr>
          <w:rFonts w:ascii="Arial" w:cs="Arial" w:eastAsia="Arial" w:hAnsi="Arial"/>
          <w:b/>
          <w:bCs/>
          <w:sz w:val="20"/>
          <w:szCs w:val="20"/>
        </w:rPr>
        <w:t xml:space="preserve">Un solo original por documento:</w:t>
      </w:r>
      <w:r>
        <w:rPr>
          <w:rFonts w:ascii="Arial" w:cs="Arial" w:eastAsia="Arial" w:hAnsi="Arial"/>
          <w:b w:val="false"/>
          <w:bCs w:val="false"/>
          <w:sz w:val="20"/>
          <w:szCs w:val="20"/>
        </w:rPr>
        <w:t xml:space="preserve"> si una evidencia sirve al Comité y al aplicador, el original va en los files 1 a 3 y en el file 5 queda una copia o una nota “ver File __, criterio ___”.</w:t>
      </w:r>
    </w:p>
    <w:p>
      <w:pPr>
        <w:pStyle w:val="ListParagraph"/>
        <w:numPr>
          <w:ilvl w:val="0"/>
          <w:numId w:val="3"/>
        </w:numPr>
        <w:spacing w:after="100" w:before="0" w:line="259" w:lineRule="auto"/>
        <w:jc w:val="both"/>
      </w:pPr>
      <w:r>
        <w:rPr>
          <w:rFonts w:ascii="Arial" w:cs="Arial" w:eastAsia="Arial" w:hAnsi="Arial"/>
          <w:b/>
          <w:bCs/>
          <w:sz w:val="20"/>
          <w:szCs w:val="20"/>
        </w:rPr>
        <w:t xml:space="preserve">Periodos:</w:t>
      </w:r>
      <w:r>
        <w:rPr>
          <w:rFonts w:ascii="Arial" w:cs="Arial" w:eastAsia="Arial" w:hAnsi="Arial"/>
          <w:b w:val="false"/>
          <w:bCs w:val="false"/>
          <w:sz w:val="20"/>
          <w:szCs w:val="20"/>
        </w:rPr>
        <w:t xml:space="preserve"> año escolar 2026 para la mayoría; últimos 12 meses para asistencia del personal y oferta formativa; años anteriores listos para los criterios de periodo de gestión.</w:t>
      </w:r>
    </w:p>
    <w:p>
      <w:pPr>
        <w:pStyle w:val="ListParagraph"/>
        <w:numPr>
          <w:ilvl w:val="0"/>
          <w:numId w:val="3"/>
        </w:numPr>
        <w:spacing w:after="100" w:before="0" w:line="259" w:lineRule="auto"/>
        <w:jc w:val="both"/>
      </w:pPr>
      <w:r>
        <w:rPr>
          <w:rFonts w:ascii="Arial" w:cs="Arial" w:eastAsia="Arial" w:hAnsi="Arial"/>
          <w:b/>
          <w:bCs/>
          <w:sz w:val="20"/>
          <w:szCs w:val="20"/>
        </w:rPr>
        <w:t xml:space="preserve">Veracidad:</w:t>
      </w:r>
      <w:r>
        <w:rPr>
          <w:rFonts w:ascii="Arial" w:cs="Arial" w:eastAsia="Arial" w:hAnsi="Arial"/>
          <w:b w:val="false"/>
          <w:bCs w:val="false"/>
          <w:sz w:val="20"/>
          <w:szCs w:val="20"/>
        </w:rPr>
        <w:t xml:space="preserve"> solo documentos reales, con fecha real, firmas y sello cuando corresponde; todo está sujeto a fiscalización posterior.</w:t>
      </w:r>
    </w:p>
    <w:p>
      <w:pPr>
        <w:pStyle w:val="ListParagraph"/>
        <w:numPr>
          <w:ilvl w:val="0"/>
          <w:numId w:val="3"/>
        </w:numPr>
        <w:spacing w:after="100" w:before="0" w:line="259" w:lineRule="auto"/>
        <w:jc w:val="both"/>
      </w:pPr>
      <w:r>
        <w:rPr>
          <w:rFonts w:ascii="Arial" w:cs="Arial" w:eastAsia="Arial" w:hAnsi="Arial"/>
          <w:b/>
          <w:bCs/>
          <w:sz w:val="20"/>
          <w:szCs w:val="20"/>
        </w:rPr>
        <w:t xml:space="preserve">Expediente temprano:</w:t>
      </w:r>
      <w:r>
        <w:rPr>
          <w:rFonts w:ascii="Arial" w:cs="Arial" w:eastAsia="Arial" w:hAnsi="Arial"/>
          <w:b w:val="false"/>
          <w:bCs w:val="false"/>
          <w:sz w:val="20"/>
          <w:szCs w:val="20"/>
        </w:rPr>
        <w:t xml:space="preserve"> tener una versión 1 armada con la evidencia ya existente de 2026, porque el Comité puede entrevistar desde el 21 de octubre.</w:t>
      </w:r>
    </w:p>
    <w:p>
      <w:pPr>
        <w:keepNext/>
        <w:spacing w:after="60" w:before="120" w:line="259" w:lineRule="auto"/>
        <w:jc w:val="left"/>
      </w:pPr>
      <w:r>
        <w:rPr>
          <w:rFonts w:ascii="Arial" w:cs="Arial" w:eastAsia="Arial" w:hAnsi="Arial"/>
          <w:b/>
          <w:bCs/>
          <w:color w:val="1F3864"/>
          <w:sz w:val="22"/>
          <w:szCs w:val="22"/>
        </w:rPr>
        <w:t xml:space="preserve">Evidencias compartidas (original en los files 1 a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738"/>
      </w:tblGrid>
      <w:tr>
        <w:trPr>
          <w:cantSplit/>
          <w:tblHeader/>
        </w:trPr>
        <w:tc>
          <w:tcPr>
            <w:tcW w:type="dxa" w:w="4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Evidencia</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Original en</w:t>
            </w:r>
          </w:p>
        </w:tc>
        <w:tc>
          <w:tcPr>
            <w:tcW w:type="dxa" w:w="27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30" w:before="0" w:line="259" w:lineRule="auto"/>
              <w:jc w:val="left"/>
            </w:pPr>
            <w:r>
              <w:rPr>
                <w:rFonts w:ascii="Arial" w:cs="Arial" w:eastAsia="Arial" w:hAnsi="Arial"/>
                <w:b/>
                <w:bCs/>
                <w:sz w:val="18"/>
                <w:szCs w:val="18"/>
              </w:rPr>
              <w:t xml:space="preserve">En el File 5</w:t>
            </w:r>
          </w:p>
        </w:tc>
      </w:tr>
      <w:tr>
        <w:trPr>
          <w:cantSplit/>
          <w:tblHeader w:val="false"/>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Rol de turnos y protocolo de ingreso, recreo y salida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File 3 · D3S8C6</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Copia en R1.5</w:t>
            </w:r>
          </w:p>
        </w:tc>
      </w:tr>
      <w:tr>
        <w:trPr>
          <w:cantSplit/>
          <w:tblHeader w:val="false"/>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Plan de fortalecimiento y GIA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File 1 · D1S3C6</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Nota en R2.3</w:t>
            </w:r>
          </w:p>
        </w:tc>
      </w:tr>
      <w:tr>
        <w:trPr>
          <w:cantSplit/>
          <w:tblHeader w:val="false"/>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Actas de las jornadas de análisis de resultados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File 1 · D1S4C6</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Nota en R2.4</w:t>
            </w:r>
          </w:p>
        </w:tc>
      </w:tr>
      <w:tr>
        <w:trPr>
          <w:cantSplit/>
          <w:tblHeader w:val="false"/>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GIA 2 sobre protocolos y señales de alerta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File 2 · D2S7C7</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Nota en R2.5</w:t>
            </w:r>
          </w:p>
        </w:tc>
      </w:tr>
      <w:tr>
        <w:trPr>
          <w:cantSplit/>
          <w:tblHeader w:val="false"/>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Ficha de asesoría de la unidad orientada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File 1 · D1S1C4</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Las demás fichas, en R2.1</w:t>
            </w:r>
          </w:p>
        </w:tc>
      </w:tr>
      <w:tr>
        <w:trPr>
          <w:cantSplit/>
          <w:tblHeader w:val="false"/>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Acuerdos de convivencia del personal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File 2 · D2S6C4</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Nota en R2.6</w:t>
            </w:r>
          </w:p>
        </w:tc>
      </w:tr>
      <w:tr>
        <w:trPr>
          <w:cantSplit/>
          <w:tblHeader w:val="false"/>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Reglamento Interno 2026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File 2 · D2S7C1</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before="0" w:line="259" w:lineRule="auto"/>
              <w:jc w:val="left"/>
            </w:pPr>
            <w:r>
              <w:rPr>
                <w:rFonts w:ascii="Arial" w:cs="Arial" w:eastAsia="Arial" w:hAnsi="Arial"/>
                <w:b w:val="false"/>
                <w:bCs w:val="false"/>
                <w:sz w:val="18"/>
                <w:szCs w:val="18"/>
              </w:rPr>
              <w:t xml:space="preserve">Copia de la página en R2.7</w:t>
            </w:r>
          </w:p>
        </w:tc>
      </w:tr>
    </w:tbl>
    <w:p>
      <w:pPr>
        <w:spacing w:after="400"/>
      </w:pPr>
    </w:p>
    <w:p>
      <w:pPr>
        <w:spacing w:after="0" w:before="0" w:line="259" w:lineRule="auto"/>
        <w:jc w:val="center"/>
      </w:pPr>
      <w:r>
        <w:rPr>
          <w:rFonts w:ascii="Arial" w:cs="Arial" w:eastAsia="Arial" w:hAnsi="Arial"/>
          <w:b w:val="false"/>
          <w:bCs w:val="false"/>
          <w:sz w:val="20"/>
          <w:szCs w:val="20"/>
        </w:rPr>
        <w:t xml:space="preserve">_________________________________</w:t>
      </w:r>
    </w:p>
    <w:p>
      <w:pPr>
        <w:spacing w:after="0" w:before="0" w:line="259" w:lineRule="auto"/>
        <w:jc w:val="center"/>
      </w:pPr>
      <w:r>
        <w:rPr>
          <w:rFonts w:ascii="Arial" w:cs="Arial" w:eastAsia="Arial" w:hAnsi="Arial"/>
          <w:b/>
          <w:bCs/>
          <w:sz w:val="20"/>
          <w:szCs w:val="20"/>
        </w:rPr>
        <w:t xml:space="preserve">Mag. Yoli Vásquez Tantaleán</w:t>
      </w:r>
    </w:p>
    <w:p>
      <w:pPr>
        <w:spacing w:after="80" w:before="0" w:line="259" w:lineRule="auto"/>
        <w:jc w:val="center"/>
      </w:pPr>
      <w:r>
        <w:rPr>
          <w:rFonts w:ascii="Arial" w:cs="Arial" w:eastAsia="Arial" w:hAnsi="Arial"/>
          <w:b w:val="false"/>
          <w:bCs w:val="false"/>
          <w:sz w:val="20"/>
          <w:szCs w:val="20"/>
        </w:rPr>
        <w:t xml:space="preserve">Directora de la I.E. “Indoamericano”</w:t>
      </w:r>
    </w:p>
    <w:sectPr>
      <w:headerReference w:type="default" r:id="rId7"/>
      <w:footerReference w:type="default" r:id="rId8"/>
      <w:pgSz w:w="11906" w:h="16838" w:orient="portrait"/>
      <w:pgMar w:top="1134" w:right="1134" w:bottom="1134"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Página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de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59" w:lineRule="auto"/>
      <w:jc w:val="right"/>
    </w:pPr>
    <w:r>
      <w:rPr>
        <w:rFonts w:ascii="Arial" w:cs="Arial" w:eastAsia="Arial" w:hAnsi="Arial"/>
        <w:b w:val="false"/>
        <w:bCs w:val="false"/>
        <w:color w:val="808080"/>
        <w:sz w:val="16"/>
        <w:szCs w:val="16"/>
      </w:rPr>
      <w:t xml:space="preserve">I.E. “Indoamericano” – Organización de los files de evidencias · Evaluación del Desempeño Directivo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40" w:hanging="180"/>
      </w:pPr>
    </w:lvl>
  </w:abstractNum>
  <w:abstractNum w:abstractNumId="3" w15:restartNumberingAfterBreak="0">
    <w:multiLevelType w:val="hybridMultilevel"/>
    <w:lvl w:ilvl="0" w15:tentative="1">
      <w:start w:val="1"/>
      <w:numFmt w:val="decimal"/>
      <w:lvlText w:val="%1."/>
      <w:lvlJc w:val="left"/>
      <w:pPr>
        <w:ind w:left="40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Organización de los files de evidencias – Evaluación del Desempeño Directivo 2026</dc:title>
  <dc:creator>I.E. Indoamericano</dc:creator>
  <cp:lastModifiedBy>Un-named</cp:lastModifiedBy>
  <cp:revision>1</cp:revision>
  <dcterms:created xsi:type="dcterms:W3CDTF">2026-09-24T19:02:52.614Z</dcterms:created>
  <dcterms:modified xsi:type="dcterms:W3CDTF">2026-09-24T19:02:52.628Z</dcterms:modified>
</cp:coreProperties>
</file>

<file path=docProps/custom.xml><?xml version="1.0" encoding="utf-8"?>
<Properties xmlns="http://schemas.openxmlformats.org/officeDocument/2006/custom-properties" xmlns:vt="http://schemas.openxmlformats.org/officeDocument/2006/docPropsVTypes"/>
</file>