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Architectures en métal : conception et réalisation</w:t>
      </w:r>
    </w:p>
    <w:p>
      <w:pPr>
        <w:jc w:val="center"/>
      </w:pPr>
      <w:r>
        <w:rPr>
          <w:i/>
          <w:sz w:val="21"/>
          <w:lang w:val="fr-FR" w:eastAsia="fr-FR" w:bidi="fr-FR"/>
        </w:rPr>
        <w:t>Support évalué : Conduite de projet en milieu professionnel | Modalité : Mixte selon voie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Architectures en métal : conception et réalisation</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confirmé</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Conduite de projet en milieu professionnel</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E62 Conduite de projet en milieu professionnel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référentiel du BTS Architectures en métal : conception et réalisation (AMCR) détaille les épreuves, y compris l'E62 'Conduite de projet en milieu professionnel'. Des grilles d'évaluation sont utilisées pour le contrôle en cours de formation (CCF) dans d'autres BTS, ce qui suggère leur existence pour le BTS AMCR, mais une grille spécifique pour l'E62 n'est pas directement accessible publiquement.</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Non retrouvé</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Organisation, suivi et pilotage de l'activité ou du projet en entreprise</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https://sti.eduscol.education.fr/sites/eduscol.education.fr.sti/files/textes/bts/bts-architectures-en-metal-conception-et-realisation-amcr/13968-joe-20180306-0054-0032.pdf</w:t>
      </w:r>
    </w:p>
    <w:p>
      <w:r>
        <w:rPr>
          <w:sz w:val="17"/>
          <w:lang w:val="fr-FR" w:eastAsia="fr-FR" w:bidi="fr-FR"/>
        </w:rPr>
        <w:t>Source support : https://www.education.gouv.fr/bo/20/Hebdo38/ESRS2019793A.htm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