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lang w:val="fr-FR" w:eastAsia="fr-FR" w:bidi="fr-FR"/>
        </w:rPr>
        <w:t>Fiche d'évaluation reconstituée - BTS Assistance technique d'ingénieur</w:t>
      </w:r>
    </w:p>
    <w:p>
      <w:pPr>
        <w:jc w:val="center"/>
      </w:pPr>
      <w:r>
        <w:rPr>
          <w:i/>
          <w:sz w:val="21"/>
          <w:lang w:val="fr-FR" w:eastAsia="fr-FR" w:bidi="fr-FR"/>
        </w:rPr>
        <w:t>Support évalué : Rapport de stage ou d'activités professionnelles | Modalité : Mixte selon voie</w:t>
      </w:r>
    </w:p>
    <w:p>
      <w:pPr>
        <w:jc w:val="center"/>
      </w:pPr>
      <w:r>
        <w:rPr>
          <w:b/>
          <w:color w:val="C0504D"/>
          <w:lang w:val="fr-FR" w:eastAsia="fr-FR" w:bidi="fr-FR"/>
        </w:rPr>
        <w:t>Trame minimale à compléter</w:t>
      </w:r>
    </w:p>
    <w:p>
      <w:pPr>
        <w:spacing w:after="120"/>
      </w:pPr>
      <w:r>
        <w:rPr>
          <w:i/>
          <w:lang w:val="fr-FR" w:eastAsia="fr-FR" w:bidi="fr-FR"/>
        </w:rPr>
        <w:t>Cette fiche est une reconstitution de travail à partir des sources publiques repérées au 2026-05-06. Elle ne remplace pas un formulaire national opposable lorsqu'une grille officielle complète existe par ailleurs.</w:t>
      </w:r>
    </w:p>
    <w:tbl>
      <w:tblPr>
        <w:tblStyle w:val="TableGrid"/>
        <w:tblW w:type="auto" w:w="0"/>
        <w:jc w:val="center"/>
        <w:tblLook w:firstColumn="1" w:firstRow="1" w:lastColumn="0" w:lastRow="0" w:noHBand="0" w:noVBand="1" w:val="04A0"/>
      </w:tblPr>
      <w:tblGrid>
        <w:gridCol w:w="3563"/>
        <w:gridCol w:w="3563"/>
        <w:gridCol w:w="3563"/>
        <w:gridCol w:w="3563"/>
      </w:tblGrid>
      <w:tr>
        <w:tc>
          <w:tcPr>
            <w:tcW w:type="dxa" w:w="1814"/>
            <w:vAlign w:val="center"/>
            <w:shd w:fill="D9EAF7"/>
          </w:tcPr>
          <w:p>
            <w:r>
              <w:rPr>
                <w:b/>
                <w:lang w:val="fr-FR" w:eastAsia="fr-FR" w:bidi="fr-FR"/>
              </w:rPr>
              <w:t>BTS</w:t>
            </w:r>
          </w:p>
        </w:tc>
        <w:tc>
          <w:tcPr>
            <w:tcW w:type="dxa" w:w="4535"/>
            <w:vAlign w:val="center"/>
          </w:tcPr>
          <w:p>
            <w:r>
              <w:rPr>
                <w:lang w:val="fr-FR" w:eastAsia="fr-FR" w:bidi="fr-FR"/>
              </w:rPr>
              <w:t>BTS Assistance technique d'ingénieur</w:t>
            </w:r>
          </w:p>
        </w:tc>
        <w:tc>
          <w:tcPr>
            <w:tcW w:type="dxa" w:w="1814"/>
            <w:vAlign w:val="center"/>
            <w:shd w:fill="D9EAF7"/>
          </w:tcPr>
          <w:p>
            <w:r>
              <w:rPr>
                <w:b/>
                <w:lang w:val="fr-FR" w:eastAsia="fr-FR" w:bidi="fr-FR"/>
              </w:rPr>
              <w:t>Modalité</w:t>
            </w:r>
          </w:p>
        </w:tc>
        <w:tc>
          <w:tcPr>
            <w:tcW w:type="dxa" w:w="6009"/>
            <w:vAlign w:val="center"/>
          </w:tcPr>
          <w:p>
            <w:r>
              <w:rPr>
                <w:lang w:val="fr-FR" w:eastAsia="fr-FR" w:bidi="fr-FR"/>
              </w:rPr>
              <w:t>Mixte selon voie</w:t>
            </w:r>
          </w:p>
        </w:tc>
      </w:tr>
      <w:tr>
        <w:tc>
          <w:tcPr>
            <w:tcW w:type="dxa" w:w="1814"/>
            <w:vAlign w:val="center"/>
            <w:shd w:fill="D9EAF7"/>
          </w:tcPr>
          <w:p>
            <w:r>
              <w:rPr>
                <w:b/>
                <w:lang w:val="fr-FR" w:eastAsia="fr-FR" w:bidi="fr-FR"/>
              </w:rPr>
              <w:t>Option</w:t>
            </w:r>
          </w:p>
        </w:tc>
        <w:tc>
          <w:tcPr>
            <w:tcW w:type="dxa" w:w="4535"/>
            <w:vAlign w:val="center"/>
          </w:tcPr>
          <w:p>
            <w:r>
              <w:rPr>
                <w:lang w:val="fr-FR" w:eastAsia="fr-FR" w:bidi="fr-FR"/>
              </w:rPr>
              <w:t>Sans option spécifiée</w:t>
            </w:r>
          </w:p>
        </w:tc>
        <w:tc>
          <w:tcPr>
            <w:tcW w:type="dxa" w:w="1814"/>
            <w:vAlign w:val="center"/>
            <w:shd w:fill="D9EAF7"/>
          </w:tcPr>
          <w:p>
            <w:r>
              <w:rPr>
                <w:b/>
                <w:lang w:val="fr-FR" w:eastAsia="fr-FR" w:bidi="fr-FR"/>
              </w:rPr>
              <w:t>Statut documentaire</w:t>
            </w:r>
          </w:p>
        </w:tc>
        <w:tc>
          <w:tcPr>
            <w:tcW w:type="dxa" w:w="6009"/>
            <w:vAlign w:val="center"/>
          </w:tcPr>
          <w:p>
            <w:r>
              <w:rPr>
                <w:lang w:val="fr-FR" w:eastAsia="fr-FR" w:bidi="fr-FR"/>
              </w:rPr>
              <w:t>CCF ou ponctuelle selon voie ; dossier support confirmé</w:t>
            </w:r>
          </w:p>
        </w:tc>
      </w:tr>
      <w:tr>
        <w:tc>
          <w:tcPr>
            <w:tcW w:type="dxa" w:w="1814"/>
            <w:vAlign w:val="center"/>
            <w:shd w:fill="D9EAF7"/>
          </w:tcPr>
          <w:p>
            <w:r>
              <w:rPr>
                <w:b/>
                <w:lang w:val="fr-FR" w:eastAsia="fr-FR" w:bidi="fr-FR"/>
              </w:rPr>
              <w:t>Support</w:t>
            </w:r>
          </w:p>
        </w:tc>
        <w:tc>
          <w:tcPr>
            <w:tcW w:type="dxa" w:w="4535"/>
            <w:vAlign w:val="center"/>
          </w:tcPr>
          <w:p>
            <w:r>
              <w:rPr>
                <w:lang w:val="fr-FR" w:eastAsia="fr-FR" w:bidi="fr-FR"/>
              </w:rPr>
              <w:t>Rapport de stage ou d'activités professionnelles</w:t>
            </w:r>
          </w:p>
        </w:tc>
        <w:tc>
          <w:tcPr>
            <w:tcW w:type="dxa" w:w="1814"/>
            <w:vAlign w:val="center"/>
            <w:shd w:fill="D9EAF7"/>
          </w:tcPr>
          <w:p>
            <w:r>
              <w:rPr>
                <w:b/>
                <w:lang w:val="fr-FR" w:eastAsia="fr-FR" w:bidi="fr-FR"/>
              </w:rPr>
              <w:t>Épreuve</w:t>
            </w:r>
          </w:p>
        </w:tc>
        <w:tc>
          <w:tcPr>
            <w:tcW w:type="dxa" w:w="6009"/>
            <w:vAlign w:val="center"/>
          </w:tcPr>
          <w:p>
            <w:r>
              <w:rPr>
                <w:lang w:val="fr-FR" w:eastAsia="fr-FR" w:bidi="fr-FR"/>
              </w:rPr>
              <w:t>E52 Presentation du rapport de stage (ou d'activités professionnelles)</w:t>
            </w:r>
          </w:p>
        </w:tc>
      </w:tr>
      <w:tr>
        <w:tc>
          <w:tcPr>
            <w:tcW w:type="dxa" w:w="1814"/>
            <w:vAlign w:val="center"/>
            <w:shd w:fill="D9EAF7"/>
          </w:tcPr>
          <w:p>
            <w:r>
              <w:rPr>
                <w:b/>
                <w:lang w:val="fr-FR" w:eastAsia="fr-FR" w:bidi="fr-FR"/>
              </w:rPr>
              <w:t>Voies / modalités</w:t>
            </w:r>
          </w:p>
        </w:tc>
        <w:tc>
          <w:tcPr>
            <w:tcW w:type="dxa" w:w="4535"/>
            <w:vAlign w:val="center"/>
          </w:tcPr>
          <w:p>
            <w:r>
              <w:rPr>
                <w:lang w:val="fr-FR" w:eastAsia="fr-FR" w:bidi="fr-FR"/>
              </w:rPr>
              <w:t>CCF ou ponctuelle selon voie</w:t>
            </w:r>
          </w:p>
        </w:tc>
        <w:tc>
          <w:tcPr>
            <w:tcW w:type="dxa" w:w="1814"/>
            <w:vAlign w:val="center"/>
            <w:shd w:fill="D9EAF7"/>
          </w:tcPr>
          <w:p>
            <w:r>
              <w:rPr>
                <w:b/>
                <w:lang w:val="fr-FR" w:eastAsia="fr-FR" w:bidi="fr-FR"/>
              </w:rPr>
              <w:t>Niveau de reconstitution</w:t>
            </w:r>
          </w:p>
        </w:tc>
        <w:tc>
          <w:tcPr>
            <w:tcW w:type="dxa" w:w="6009"/>
            <w:vAlign w:val="center"/>
          </w:tcPr>
          <w:p>
            <w:r>
              <w:rPr>
                <w:lang w:val="fr-FR" w:eastAsia="fr-FR" w:bidi="fr-FR"/>
              </w:rPr>
              <w:t>Trame minimale à compléter</w:t>
            </w:r>
          </w:p>
        </w:tc>
      </w:tr>
      <w:tr>
        <w:tc>
          <w:tcPr>
            <w:tcW w:type="dxa" w:w="1814"/>
            <w:vAlign w:val="center"/>
            <w:shd w:fill="D9EAF7"/>
          </w:tcPr>
          <w:p>
            <w:r>
              <w:rPr>
                <w:b/>
                <w:lang w:val="fr-FR" w:eastAsia="fr-FR" w:bidi="fr-FR"/>
              </w:rPr>
              <w:t>Sources modèle</w:t>
            </w:r>
          </w:p>
        </w:tc>
        <w:tc>
          <w:tcPr>
            <w:tcW w:type="dxa" w:w="4535"/>
            <w:vAlign w:val="center"/>
          </w:tcPr>
          <w:p>
            <w:r>
              <w:rPr>
                <w:lang w:val="fr-FR" w:eastAsia="fr-FR" w:bidi="fr-FR"/>
              </w:rPr>
              <w:t>Le référentiel officiel du BTS ATI mentionne des unités d'évaluation et une grille horaire, mais une grille d'évaluation spécifique pour l'épreuve E52 n'est pas directement accessible via les sources officielles. Le référentiel intègre les exigences techniques, pédagogiques et réglementaires de l'examen.</w:t>
            </w:r>
          </w:p>
        </w:tc>
        <w:tc>
          <w:tcPr>
            <w:tcW w:type="dxa" w:w="1814"/>
            <w:vAlign w:val="center"/>
            <w:shd w:fill="D9EAF7"/>
          </w:tcPr>
          <w:p>
            <w:r>
              <w:rPr>
                <w:b/>
                <w:lang w:val="fr-FR" w:eastAsia="fr-FR" w:bidi="fr-FR"/>
              </w:rPr>
              <w:t>Document jury</w:t>
            </w:r>
          </w:p>
        </w:tc>
        <w:tc>
          <w:tcPr>
            <w:tcW w:type="dxa" w:w="6009"/>
            <w:vAlign w:val="center"/>
          </w:tcPr>
          <w:p>
            <w:r>
              <w:rPr>
                <w:lang w:val="fr-FR" w:eastAsia="fr-FR" w:bidi="fr-FR"/>
              </w:rPr>
              <w:t>Non retrouvé</w:t>
            </w:r>
          </w:p>
        </w:tc>
      </w:tr>
    </w:tbl>
    <w:p/>
    <w:p>
      <w:r>
        <w:rPr>
          <w:b/>
          <w:lang w:val="fr-FR" w:eastAsia="fr-FR" w:bidi="fr-FR"/>
        </w:rPr>
        <w:t>Échelle de positionnement conseillée</w:t>
      </w:r>
    </w:p>
    <w:tbl>
      <w:tblPr>
        <w:tblStyle w:val="TableGrid"/>
        <w:tblW w:type="auto" w:w="0"/>
        <w:jc w:val="left"/>
        <w:tblLook w:firstColumn="1" w:firstRow="1" w:lastColumn="0" w:lastRow="0" w:noHBand="0" w:noVBand="1" w:val="04A0"/>
      </w:tblPr>
      <w:tblGrid>
        <w:gridCol w:w="3563"/>
        <w:gridCol w:w="3563"/>
        <w:gridCol w:w="3563"/>
        <w:gridCol w:w="3563"/>
      </w:tblGrid>
      <w:tr>
        <w:tc>
          <w:tcPr>
            <w:tcW w:type="dxa" w:w="3563"/>
            <w:shd w:fill="D9EAF7"/>
          </w:tcPr>
          <w:p>
            <w:r>
              <w:rPr>
                <w:b/>
                <w:lang w:val="fr-FR" w:eastAsia="fr-FR" w:bidi="fr-FR"/>
              </w:rPr>
              <w:t>NA</w:t>
            </w:r>
          </w:p>
        </w:tc>
        <w:tc>
          <w:tcPr>
            <w:tcW w:type="dxa" w:w="3563"/>
            <w:shd w:fill="D9EAF7"/>
          </w:tcPr>
          <w:p>
            <w:r>
              <w:rPr>
                <w:b/>
                <w:lang w:val="fr-FR" w:eastAsia="fr-FR" w:bidi="fr-FR"/>
              </w:rPr>
              <w:t>PA</w:t>
            </w:r>
          </w:p>
        </w:tc>
        <w:tc>
          <w:tcPr>
            <w:tcW w:type="dxa" w:w="3563"/>
            <w:shd w:fill="D9EAF7"/>
          </w:tcPr>
          <w:p>
            <w:r>
              <w:rPr>
                <w:b/>
                <w:lang w:val="fr-FR" w:eastAsia="fr-FR" w:bidi="fr-FR"/>
              </w:rPr>
              <w:t>A</w:t>
            </w:r>
          </w:p>
        </w:tc>
        <w:tc>
          <w:tcPr>
            <w:tcW w:type="dxa" w:w="3563"/>
            <w:shd w:fill="D9EAF7"/>
          </w:tcPr>
          <w:p>
            <w:r>
              <w:rPr>
                <w:b/>
                <w:lang w:val="fr-FR" w:eastAsia="fr-FR" w:bidi="fr-FR"/>
              </w:rPr>
              <w:t>TB</w:t>
            </w:r>
          </w:p>
        </w:tc>
      </w:tr>
      <w:tr>
        <w:tc>
          <w:tcPr>
            <w:tcW w:type="dxa" w:w="3563"/>
          </w:tcPr>
          <w:p>
            <w:r>
              <w:rPr>
                <w:lang w:val="fr-FR" w:eastAsia="fr-FR" w:bidi="fr-FR"/>
              </w:rPr>
              <w:t>Non observable / non acquis</w:t>
            </w:r>
          </w:p>
        </w:tc>
        <w:tc>
          <w:tcPr>
            <w:tcW w:type="dxa" w:w="3563"/>
          </w:tcPr>
          <w:p>
            <w:r>
              <w:rPr>
                <w:lang w:val="fr-FR" w:eastAsia="fr-FR" w:bidi="fr-FR"/>
              </w:rPr>
              <w:t>Partiellement acquis</w:t>
            </w:r>
          </w:p>
        </w:tc>
        <w:tc>
          <w:tcPr>
            <w:tcW w:type="dxa" w:w="3563"/>
          </w:tcPr>
          <w:p>
            <w:r>
              <w:rPr>
                <w:lang w:val="fr-FR" w:eastAsia="fr-FR" w:bidi="fr-FR"/>
              </w:rPr>
              <w:t>Acquis</w:t>
            </w:r>
          </w:p>
        </w:tc>
        <w:tc>
          <w:tcPr>
            <w:tcW w:type="dxa" w:w="3563"/>
          </w:tcPr>
          <w:p>
            <w:r>
              <w:rPr>
                <w:lang w:val="fr-FR" w:eastAsia="fr-FR" w:bidi="fr-FR"/>
              </w:rPr>
              <w:t>Très bien acquis</w:t>
            </w:r>
          </w:p>
        </w:tc>
      </w:tr>
    </w:tbl>
    <w:p/>
    <w:p>
      <w:r>
        <w:rPr>
          <w:b/>
          <w:lang w:val="fr-FR" w:eastAsia="fr-FR" w:bidi="fr-FR"/>
        </w:rPr>
        <w:t>Grille d'évaluation</w:t>
      </w:r>
    </w:p>
    <w:tbl>
      <w:tblPr>
        <w:tblStyle w:val="TableGrid"/>
        <w:tblW w:type="auto" w:w="0"/>
        <w:jc w:val="center"/>
        <w:tblLook w:firstColumn="1" w:firstRow="1" w:lastColumn="0" w:lastRow="0" w:noHBand="0" w:noVBand="1" w:val="04A0"/>
      </w:tblPr>
      <w:tblGrid>
        <w:gridCol w:w="2036"/>
        <w:gridCol w:w="2036"/>
        <w:gridCol w:w="2036"/>
        <w:gridCol w:w="2036"/>
        <w:gridCol w:w="2036"/>
        <w:gridCol w:w="2036"/>
        <w:gridCol w:w="2036"/>
      </w:tblGrid>
      <w:tr>
        <w:trPr>
          <w:tblHeader w:val="true"/>
        </w:trPr>
        <w:tc>
          <w:tcPr>
            <w:tcW w:type="dxa" w:w="3402"/>
            <w:vAlign w:val="center"/>
            <w:shd w:fill="D9EAF7"/>
          </w:tcPr>
          <w:p>
            <w:pPr>
              <w:jc w:val="center"/>
            </w:pPr>
            <w:r>
              <w:rPr>
                <w:b/>
                <w:sz w:val="19"/>
                <w:lang w:val="fr-FR" w:eastAsia="fr-FR" w:bidi="fr-FR"/>
              </w:rPr>
              <w:t>Critère évalué</w:t>
            </w:r>
          </w:p>
        </w:tc>
        <w:tc>
          <w:tcPr>
            <w:tcW w:type="dxa" w:w="4762"/>
            <w:vAlign w:val="center"/>
            <w:shd w:fill="D9EAF7"/>
          </w:tcPr>
          <w:p>
            <w:pPr>
              <w:jc w:val="center"/>
            </w:pPr>
            <w:r>
              <w:rPr>
                <w:b/>
                <w:sz w:val="19"/>
                <w:lang w:val="fr-FR" w:eastAsia="fr-FR" w:bidi="fr-FR"/>
              </w:rPr>
              <w:t>Indicateurs observables / questions d'appui</w:t>
            </w:r>
          </w:p>
        </w:tc>
        <w:tc>
          <w:tcPr>
            <w:tcW w:type="dxa" w:w="510"/>
            <w:vAlign w:val="center"/>
            <w:shd w:fill="D9EAF7"/>
          </w:tcPr>
          <w:p>
            <w:pPr>
              <w:jc w:val="center"/>
            </w:pPr>
            <w:r>
              <w:rPr>
                <w:b/>
                <w:sz w:val="19"/>
                <w:lang w:val="fr-FR" w:eastAsia="fr-FR" w:bidi="fr-FR"/>
              </w:rPr>
              <w:t>NA</w:t>
            </w:r>
          </w:p>
        </w:tc>
        <w:tc>
          <w:tcPr>
            <w:tcW w:type="dxa" w:w="510"/>
            <w:vAlign w:val="center"/>
            <w:shd w:fill="D9EAF7"/>
          </w:tcPr>
          <w:p>
            <w:pPr>
              <w:jc w:val="center"/>
            </w:pPr>
            <w:r>
              <w:rPr>
                <w:b/>
                <w:sz w:val="19"/>
                <w:lang w:val="fr-FR" w:eastAsia="fr-FR" w:bidi="fr-FR"/>
              </w:rPr>
              <w:t>PA</w:t>
            </w:r>
          </w:p>
        </w:tc>
        <w:tc>
          <w:tcPr>
            <w:tcW w:type="dxa" w:w="510"/>
            <w:vAlign w:val="center"/>
            <w:shd w:fill="D9EAF7"/>
          </w:tcPr>
          <w:p>
            <w:pPr>
              <w:jc w:val="center"/>
            </w:pPr>
            <w:r>
              <w:rPr>
                <w:b/>
                <w:sz w:val="19"/>
                <w:lang w:val="fr-FR" w:eastAsia="fr-FR" w:bidi="fr-FR"/>
              </w:rPr>
              <w:t>A</w:t>
            </w:r>
          </w:p>
        </w:tc>
        <w:tc>
          <w:tcPr>
            <w:tcW w:type="dxa" w:w="510"/>
            <w:vAlign w:val="center"/>
            <w:shd w:fill="D9EAF7"/>
          </w:tcPr>
          <w:p>
            <w:pPr>
              <w:jc w:val="center"/>
            </w:pPr>
            <w:r>
              <w:rPr>
                <w:b/>
                <w:sz w:val="19"/>
                <w:lang w:val="fr-FR" w:eastAsia="fr-FR" w:bidi="fr-FR"/>
              </w:rPr>
              <w:t>TB</w:t>
            </w:r>
          </w:p>
        </w:tc>
        <w:tc>
          <w:tcPr>
            <w:tcW w:type="dxa" w:w="3855"/>
            <w:vAlign w:val="center"/>
            <w:shd w:fill="D9EAF7"/>
          </w:tcPr>
          <w:p>
            <w:pPr>
              <w:jc w:val="center"/>
            </w:pPr>
            <w:r>
              <w:rPr>
                <w:b/>
                <w:sz w:val="19"/>
                <w:lang w:val="fr-FR" w:eastAsia="fr-FR" w:bidi="fr-FR"/>
              </w:rPr>
              <w:t>Observations</w:t>
            </w:r>
          </w:p>
        </w:tc>
      </w:tr>
      <w:tr>
        <w:tc>
          <w:tcPr>
            <w:tcW w:type="dxa" w:w="3402"/>
            <w:vAlign w:val="center"/>
          </w:tcPr>
          <w:p>
            <w:pPr>
              <w:spacing w:after="0"/>
            </w:pPr>
            <w:r>
              <w:rPr>
                <w:lang w:val="fr-FR" w:eastAsia="fr-FR" w:bidi="fr-FR"/>
              </w:rPr>
              <w:t>Qualité, structuration et exploitabilité du support remis au jury</w:t>
            </w:r>
          </w:p>
        </w:tc>
        <w:tc>
          <w:tcPr>
            <w:tcW w:type="dxa" w:w="4762"/>
            <w:vAlign w:val="center"/>
          </w:tcPr>
          <w:p>
            <w:pPr>
              <w:spacing w:after="0"/>
            </w:pPr>
            <w:r>
              <w:rPr>
                <w:lang w:val="fr-FR" w:eastAsia="fr-FR" w:bidi="fr-FR"/>
              </w:rPr>
              <w:t>Support lisible, structuré, cohérent avec l'épreuve et directement exploitable pour l'évaluation.</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Contextualisation de l'entreprise, du service, du chantier ou de l'environnement professionnel</w:t>
            </w:r>
          </w:p>
        </w:tc>
        <w:tc>
          <w:tcPr>
            <w:tcW w:type="dxa" w:w="4762"/>
            <w:vAlign w:val="center"/>
          </w:tcPr>
          <w:p>
            <w:pPr>
              <w:spacing w:after="0"/>
            </w:pPr>
            <w:r>
              <w:rPr>
                <w:lang w:val="fr-FR" w:eastAsia="fr-FR" w:bidi="fr-FR"/>
              </w:rPr>
              <w:t>Le candidat situe précisément l'organisation, ses missions et le périmètre de son intervention.</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Description claire des activités, missions ou productions réalisées</w:t>
            </w:r>
          </w:p>
        </w:tc>
        <w:tc>
          <w:tcPr>
            <w:tcW w:type="dxa" w:w="4762"/>
            <w:vAlign w:val="center"/>
          </w:tcPr>
          <w:p>
            <w:pPr>
              <w:spacing w:after="0"/>
            </w:pPr>
            <w:r>
              <w:rPr>
                <w:lang w:val="fr-FR" w:eastAsia="fr-FR" w:bidi="fr-FR"/>
              </w:rPr>
              <w:t>Les techniques, outils et méthodes mobilisés sont expliqués et justifiés avec exactitude.</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Maîtrise technique et professionnelle des activités présentées</w:t>
            </w:r>
          </w:p>
        </w:tc>
        <w:tc>
          <w:tcPr>
            <w:tcW w:type="dxa" w:w="4762"/>
            <w:vAlign w:val="center"/>
          </w:tcPr>
          <w:p>
            <w:pPr>
              <w:spacing w:after="0"/>
            </w:pPr>
            <w:r>
              <w:rPr>
                <w:lang w:val="fr-FR" w:eastAsia="fr-FR" w:bidi="fr-FR"/>
              </w:rPr>
              <w:t>Les techniques, outils et méthodes mobilisés sont expliqués et justifiés avec exactitude.</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Analyse des choix, contraintes, résultats et écarts</w:t>
            </w:r>
          </w:p>
        </w:tc>
        <w:tc>
          <w:tcPr>
            <w:tcW w:type="dxa" w:w="4762"/>
            <w:vAlign w:val="center"/>
          </w:tcPr>
          <w:p>
            <w:pPr>
              <w:spacing w:after="0"/>
            </w:pPr>
            <w:r>
              <w:rPr>
                <w:lang w:val="fr-FR" w:eastAsia="fr-FR" w:bidi="fr-FR"/>
              </w:rPr>
              <w:t>Les choix, contraintes, résultats et éventuels écarts sont analysés avec recul professionnel.</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Respect des règles de qualité, de sécurité, de méthode et de traçabilité</w:t>
            </w:r>
          </w:p>
        </w:tc>
        <w:tc>
          <w:tcPr>
            <w:tcW w:type="dxa" w:w="4762"/>
            <w:vAlign w:val="center"/>
          </w:tcPr>
          <w:p>
            <w:pPr>
              <w:spacing w:after="0"/>
            </w:pPr>
            <w:r>
              <w:rPr>
                <w:lang w:val="fr-FR" w:eastAsia="fr-FR" w:bidi="fr-FR"/>
              </w:rPr>
              <w:t>Éléments observables explicitables dans le support écrit et confirmables lors de l'entretien.</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Qualité de la présentation orale et capacité d'argumentation</w:t>
            </w:r>
          </w:p>
        </w:tc>
        <w:tc>
          <w:tcPr>
            <w:tcW w:type="dxa" w:w="4762"/>
            <w:vAlign w:val="center"/>
          </w:tcPr>
          <w:p>
            <w:pPr>
              <w:spacing w:after="0"/>
            </w:pPr>
            <w:r>
              <w:rPr>
                <w:lang w:val="fr-FR" w:eastAsia="fr-FR" w:bidi="fr-FR"/>
              </w:rPr>
              <w:t>Expression claire, structurée, argumentée et adaptée au questionnement du jury.</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bl>
    <w:p/>
    <w:p>
      <w:r>
        <w:rPr>
          <w:b/>
          <w:lang w:val="fr-FR" w:eastAsia="fr-FR" w:bidi="fr-FR"/>
        </w:rPr>
        <w:t>Appréciation synthétique</w:t>
      </w:r>
    </w:p>
    <w:tbl>
      <w:tblPr>
        <w:tblStyle w:val="TableGrid"/>
        <w:tblW w:type="auto" w:w="0"/>
        <w:jc w:val="center"/>
        <w:tblLook w:firstColumn="1" w:firstRow="1" w:lastColumn="0" w:lastRow="0" w:noHBand="0" w:noVBand="1" w:val="04A0"/>
      </w:tblPr>
      <w:tblGrid>
        <w:gridCol w:w="7126"/>
        <w:gridCol w:w="7126"/>
      </w:tblGrid>
      <w:tr>
        <w:tc>
          <w:tcPr>
            <w:tcW w:type="dxa" w:w="3402"/>
            <w:shd w:fill="D9EAF7"/>
          </w:tcPr>
          <w:p>
            <w:r>
              <w:rPr>
                <w:b/>
                <w:lang w:val="fr-FR" w:eastAsia="fr-FR" w:bidi="fr-FR"/>
              </w:rPr>
              <w:t>Points forts observés</w:t>
            </w:r>
          </w:p>
        </w:tc>
        <w:tc>
          <w:tcPr>
            <w:tcW w:type="dxa" w:w="10658"/>
          </w:tcPr>
          <w:p>
            <w:r>
              <w:rPr>
                <w:lang w:val="fr-FR" w:eastAsia="fr-FR" w:bidi="fr-FR"/>
              </w:rPr>
            </w:r>
          </w:p>
        </w:tc>
      </w:tr>
      <w:tr>
        <w:tc>
          <w:tcPr>
            <w:tcW w:type="dxa" w:w="3402"/>
            <w:shd w:fill="D9EAF7"/>
          </w:tcPr>
          <w:p>
            <w:r>
              <w:rPr>
                <w:b/>
                <w:lang w:val="fr-FR" w:eastAsia="fr-FR" w:bidi="fr-FR"/>
              </w:rPr>
              <w:t>Axes de progression / vigilance</w:t>
            </w:r>
          </w:p>
        </w:tc>
        <w:tc>
          <w:tcPr>
            <w:tcW w:type="dxa" w:w="10658"/>
          </w:tcPr>
          <w:p>
            <w:r>
              <w:rPr>
                <w:lang w:val="fr-FR" w:eastAsia="fr-FR" w:bidi="fr-FR"/>
              </w:rPr>
            </w:r>
          </w:p>
        </w:tc>
      </w:tr>
      <w:tr>
        <w:tc>
          <w:tcPr>
            <w:tcW w:type="dxa" w:w="3402"/>
            <w:shd w:fill="D9EAF7"/>
          </w:tcPr>
          <w:p>
            <w:r>
              <w:rPr>
                <w:b/>
                <w:lang w:val="fr-FR" w:eastAsia="fr-FR" w:bidi="fr-FR"/>
              </w:rPr>
              <w:t>Décision / note / positionnement local</w:t>
            </w:r>
          </w:p>
        </w:tc>
        <w:tc>
          <w:tcPr>
            <w:tcW w:type="dxa" w:w="10658"/>
          </w:tcPr>
          <w:p>
            <w:r>
              <w:rPr>
                <w:lang w:val="fr-FR" w:eastAsia="fr-FR" w:bidi="fr-FR"/>
              </w:rPr>
            </w:r>
          </w:p>
        </w:tc>
      </w:tr>
    </w:tbl>
    <w:p/>
    <w:p>
      <w:r>
        <w:rPr>
          <w:b/>
          <w:lang w:val="fr-FR" w:eastAsia="fr-FR" w:bidi="fr-FR"/>
        </w:rPr>
        <w:t>Fondement et sources de reconstitution</w:t>
      </w:r>
    </w:p>
    <w:p>
      <w:r>
        <w:rPr>
          <w:lang w:val="fr-FR" w:eastAsia="fr-FR" w:bidi="fr-FR"/>
        </w:rPr>
        <w:t>Aucune grille intégrale publique n'a été isolée ; la fiche repose sur les indices documentaires disponibles pour ce BTS.</w:t>
      </w:r>
    </w:p>
    <w:p>
      <w:r>
        <w:rPr>
          <w:sz w:val="17"/>
          <w:lang w:val="fr-FR" w:eastAsia="fr-FR" w:bidi="fr-FR"/>
        </w:rPr>
        <w:t>Référentiel : https://www.legifrance.gouv.fr/jorf/id/JORFSCTA000049926605</w:t>
      </w:r>
    </w:p>
    <w:p>
      <w:r>
        <w:rPr>
          <w:sz w:val="17"/>
          <w:lang w:val="fr-FR" w:eastAsia="fr-FR" w:bidi="fr-FR"/>
        </w:rPr>
        <w:t>Source support : https://sti.eduscol.education.fr/sti/formations/bts/bts-assistance-technique-dingenieur-ati</w:t>
      </w:r>
    </w:p>
    <w:sectPr w:rsidR="00FC693F" w:rsidRPr="0006063C" w:rsidSect="00034616">
      <w:pgSz w:w="15840" w:h="12240" w:orient="landscape"/>
      <w:pgMar w:top="737" w:right="794" w:bottom="73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lang w:val="fr-FR" w:eastAsia="fr-FR" w:bidi="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