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Bioqualite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Relations et communication professionnelles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Bioqualite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Relations et communication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Relations et communication professionnelles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45 min / CCF 1 situation d'évaluation en formation professionnelle continue publique habilitée)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https://www.legifrance.gouv.fr/jorf/id/JORFTEXT000041728783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