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Fonderie</w:t>
      </w:r>
    </w:p>
    <w:p>
      <w:pPr>
        <w:jc w:val="center"/>
      </w:pPr>
      <w:r>
        <w:rPr>
          <w:i/>
          <w:sz w:val="21"/>
          <w:lang w:val="fr-FR" w:eastAsia="fr-FR" w:bidi="fr-FR"/>
        </w:rPr>
        <w:t>Support évalué : Gestion et suivi de réalisation en entreprise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Fonderie</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confirmé</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Gestion et suivi de réalisation en entreprise</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E63 Gestion et suivi de réalisation en entreprise</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référentiel officiel du BTS Fonderie indique que le maître de stage évalue des critères listés dans la documentation BTS et que les notes remontent par CCF. Il est également mentionné que chaque étudiant consulte le référentiel pour confirmer une compétence avant de remplir une fiche d'activité. Cependant, une URL directe vers une fiche d'évaluation normalisée n'a pas été trouvée.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Organisation, suivi et pilotage de l'activité ou du projet en 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https://www.education.gouv.fr/bo/16/Hebdo13/MENS1604105A.htm</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