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Industries céramiques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industriel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Industries céramiques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industriel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E8 Suivi et amélioration de la production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1 situation / Ponctuelle orale 30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version actuelle du diplôme et de ses correspondances officielles de stage.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Qualité, conformité et exploitabilité du rapport de stage industriel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 et de la production céramique observée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procédés, des paramètres de production et des contrôles associés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résultats, des écarts et des pistes d'amélioration de la production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 et de l'environnement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orale et de la justification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Industries céramiques : repères de stage et épreuve E8 croisés avec la correspondance de l'ancien rapport de stage industriel.</w:t>
      </w:r>
    </w:p>
    <w:p>
      <w:r>
        <w:rPr>
          <w:sz w:val="17"/>
          <w:lang w:val="fr-FR" w:eastAsia="fr-FR" w:bidi="fr-FR"/>
        </w:rPr>
        <w:t>Référentiel : https://enqdip.sup.adc.education.fr/bts/référentiel/BTS_industriesCeramiques.pdf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