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Innovation textile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Étude de cas en milieu industriel | Modalité : Ponctuelle | Option : Bonneterie|Ennoblissement|Filature|Tissage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Innovation textile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Bonneterie|Ennoblissement|Filature|Tissage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Étude de cas en milieu industriel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Étude de cas en milieu industriel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orale 1 h 30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https://www.education.gouv.fr/bo/14/Hebdo26/MENS1406181A.htm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