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Management économique de la construction</w:t>
      </w:r>
    </w:p>
    <w:p>
      <w:pPr>
        <w:jc w:val="center"/>
      </w:pPr>
      <w:r>
        <w:rPr>
          <w:i/>
          <w:sz w:val="21"/>
          <w:lang w:val="fr-FR" w:eastAsia="fr-FR" w:bidi="fr-FR"/>
        </w:rPr>
        <w:t>Support évalué : Compte rendu / presentation d'activités professionnelles | Modalité : Mixte selon voie</w:t>
      </w:r>
    </w:p>
    <w:p>
      <w:pPr>
        <w:jc w:val="center"/>
      </w:pPr>
      <w:r>
        <w:rPr>
          <w:b/>
          <w:color w:val="C0504D"/>
          <w:lang w:val="fr-FR" w:eastAsia="fr-FR" w:bidi="fr-FR"/>
        </w:rPr>
        <w:t>Trame minimale à compléter</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Management économique de la construction</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Mixte selon voie</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Sans option spécifiée</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CCF ou ponctuelle selon voie ; dossier support confirmé</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Compte rendu / presentation d'activités professionnelles</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E62 Compte rendu d'activité en milieu professionnel</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CCF ou ponctuelle selon voie</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Trame minimale à compléter</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Le BTS 'Étude et économie de la construction' a été remplacé par le BTS 'Management économique de la construction' (MEC). Pour le BTS MEC, l'épreuve E62 'Compte rendu d'activité en milieu professionnel' est évaluée par un rapport et une soutenance sur l'expérience en entreprise. Une fiche de notation est proposée par la circulaire nationale pour le CCF.</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https://www.education.gouv.fr/bo/20/Hebdo38/ESRS2019793A.htm</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Qualité, structuration et exploitabilité du support remis au jury</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Contextualisation de l'entreprise, du service, du chantier ou de l'environnement professionnel</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Description claire des activités, missions ou productions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et professionnelle des activités présentées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Analyse des choix, contraintes,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Respect des règles de qualité, de sécurité, de méthode et de traçabilité</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présentation orale et capacité d'argumentation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Aucune grille intégrale publique n'a été isolée ; la fiche repose sur les indices documentaires disponibles pour ce BTS.</w:t>
      </w:r>
    </w:p>
    <w:p>
      <w:r>
        <w:rPr>
          <w:sz w:val="17"/>
          <w:lang w:val="fr-FR" w:eastAsia="fr-FR" w:bidi="fr-FR"/>
        </w:rPr>
        <w:t>Référentiel : https://www.legifrance.gouv.fr/loda/id/JORFTEXT000043081584/2025-04-30/</w:t>
      </w:r>
    </w:p>
    <w:p>
      <w:r>
        <w:rPr>
          <w:sz w:val="17"/>
          <w:lang w:val="fr-FR" w:eastAsia="fr-FR" w:bidi="fr-FR"/>
        </w:rPr>
        <w:t>Document jury : https://www.education.gouv.fr/bo/20/Hebdo38/ESRS2019793A.htm</w:t>
      </w:r>
    </w:p>
    <w:p>
      <w:r>
        <w:rPr>
          <w:sz w:val="17"/>
          <w:lang w:val="fr-FR" w:eastAsia="fr-FR" w:bidi="fr-FR"/>
        </w:rPr>
        <w:t>Source support : https://www.education.gouv.fr/bo/21/Hebdo7/ESRS2035063A.htm</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