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l'esthetique-cosmetique-parfumerie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Soutenance de projet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l'esthetique-cosmetique-parfumerie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Soutenance de projet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Soutenance de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(Ponctuelle orale 40 min / CCF 1 situation d'évaluation en formation professionnelle continue publique habilitée)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n'à été isolee ; la fiche repose sur le support officiel, la modalité documentée et les exigences de l'épreuve ou de la sous-epreuve.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à organiser, suivre et justifier une démarche de projet ou de réalisation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documentée et inventaire familial stabilise.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https://www.legifrance.gouv.fr/jorf/id/JORFTEXT000050787036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