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Prothésiste orthésiste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ou rapport relatif à l'activité dans la profession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Prothésiste orthésiste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ou rapport relatif à l'activité dans la profession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E5 Travaux pratiques et technologie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/ Ponctuelle pratique et orale)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l'épreuve E5 et de l'entretien adossé au rapport de stage ou au rapport d'activité.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conformité et exploitabilité du rapport de stage ou du rapport d'activité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Précision technique des situations d'appareillage et des dossiers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travaux pratiques, de la technologie et des choix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justifier les choix techniques et les adaptations effectuées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l'entretien avec le jury et des réponses apportées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l'expérience professionnelle et les acquis de formation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Prothésiste orthésiste : rapport de stage ou rapport d'activité mobilisé dans l'entretien de l'épreuve E5.</w:t>
      </w:r>
    </w:p>
    <w:p>
      <w:r>
        <w:rPr>
          <w:sz w:val="17"/>
          <w:lang w:val="fr-FR" w:eastAsia="fr-FR" w:bidi="fr-FR"/>
        </w:rPr>
        <w:t>Référentiel : https://enqdip.sup.adc.education.fr/bts/référentiel/BTS_ProthesisteOrthesiste_28_07_1997_MAJV2023.pdf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