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Travaux publics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Mémoire technique individuel de stage | Modalité : Mixte selon voie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Travaux publics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Mixte selon voie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ou ponctuelle selon voie ; dossier support confirmé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Mémoire technique individuel de stage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E6 / U61 Analysé de l'encadrement d'un projet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CCF ou ponctuelle selon voie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Aucune grille publique distincte n'à été isolee ; la fiche repose sur le support officiel, la modalité documentée et les exigences de l'épreuve ou de la sous-epreuve.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du projet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Conformité, structuration et exploitabilité du support remis au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Support lisible, structuré, cohérent avec l'épreuve et directement exploitable pour l'évaluation.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missions, productions ou situations professionnelles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travaux présentés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choix, contraintes, résultats et enseignements tirés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presentation orale, de l'argumentation et des réponses au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Capacite à organiser, suivre et justifier une démarche de projet ou de réalisation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L'organisation du travail, le suivi et la coordination des actions sont explicites.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documentée et inventaire familial stabilise.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sz w:val="17"/>
          <w:lang w:val="fr-FR" w:eastAsia="fr-FR" w:bidi="fr-FR"/>
        </w:rPr>
        <w:t>Référentiel : https://sti.eduscol.education.fr/sites/eduscol.education.fr.sti/files/textes/bts/bts-travaux-publics-tp/15564-joe-20230104-0003-0015.pdf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