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Aéronautique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de productions en milieu professionnel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Aéronautique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de productions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E61 Suivi de productions en milieu professionnel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Aéronautique mentionne l'utilisation d'une grille d'évaluation pour le contrôle en cours de formation (CCF) de certaines épreuves, notamment la physique-chimie, mais la grille spécifique pour l'épreuve E61 n'est pas directement accessible. Un rapport de stage est requis pour l'épreuve E61.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Organisation, suivi et pilotage de l'activité ou du projet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https://www.education.gouv.fr/sites/default/files/document/BO_ESR_29_611808.pdf-232641.pdf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