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lang w:val="fr-FR" w:eastAsia="fr-FR" w:bidi="fr-FR"/>
        </w:rPr>
        <w:t>Fiche d'évaluation reconstituée - BTS Design de produits</w:t>
      </w:r>
    </w:p>
    <w:p>
      <w:pPr>
        <w:jc w:val="center"/>
      </w:pPr>
      <w:r>
        <w:rPr>
          <w:i/>
          <w:sz w:val="21"/>
          <w:lang w:val="fr-FR" w:eastAsia="fr-FR" w:bidi="fr-FR"/>
        </w:rPr>
        <w:t>Support évalué : Rapport de stage ou d'activités professionnelles | Modalité : Ponctuelle</w:t>
      </w:r>
    </w:p>
    <w:p>
      <w:pPr>
        <w:jc w:val="center"/>
      </w:pPr>
      <w:r>
        <w:rPr>
          <w:b/>
          <w:color w:val="4F81BD"/>
          <w:lang w:val="fr-FR" w:eastAsia="fr-FR" w:bidi="fr-FR"/>
        </w:rPr>
        <w:t>Fiche reconstituée à partir de critères officiels</w:t>
      </w:r>
    </w:p>
    <w:p>
      <w:pPr>
        <w:spacing w:after="120"/>
      </w:pPr>
      <w:r>
        <w:rPr>
          <w:i/>
          <w:lang w:val="fr-FR" w:eastAsia="fr-FR" w:bidi="fr-FR"/>
        </w:rPr>
        <w:t>Cette fiche est une reconstitution de travail à partir des sources publiques repérées au 2026-05-06. Elle ne remplace pas un formulaire national opposable lorsqu'une grille officielle complète existe par ailleurs.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lang w:val="fr-FR" w:eastAsia="fr-FR" w:bidi="fr-FR"/>
              </w:rPr>
              <w:t>BTS</w:t>
            </w:r>
          </w:p>
        </w:tc>
        <w:tc>
          <w:tcPr>
            <w:tcW w:type="dxa" w:w="4535"/>
            <w:vAlign w:val="center"/>
          </w:tcPr>
          <w:p>
            <w:r>
              <w:rPr>
                <w:lang w:val="fr-FR" w:eastAsia="fr-FR" w:bidi="fr-FR"/>
              </w:rPr>
              <w:t>BTS Design de produits</w:t>
            </w:r>
          </w:p>
        </w:tc>
        <w:tc>
          <w:tcPr>
            <w:tcW w:type="dxa" w:w="1814"/>
            <w:vAlign w:val="center"/>
            <w:shd w:fill="D9EAF7"/>
          </w:tcPr>
          <w:p>
            <w:r>
              <w:rPr>
                <w:b/>
                <w:lang w:val="fr-FR" w:eastAsia="fr-FR" w:bidi="fr-FR"/>
              </w:rPr>
              <w:t>Modalité</w:t>
            </w:r>
          </w:p>
        </w:tc>
        <w:tc>
          <w:tcPr>
            <w:tcW w:type="dxa" w:w="6009"/>
            <w:vAlign w:val="center"/>
          </w:tcPr>
          <w:p>
            <w:r>
              <w:rPr>
                <w:lang w:val="fr-FR" w:eastAsia="fr-FR" w:bidi="fr-FR"/>
              </w:rPr>
              <w:t>Ponctuelle</w:t>
            </w:r>
          </w:p>
        </w:tc>
      </w:tr>
      <w:tr>
        <w:tc>
          <w:tcPr>
            <w:tcW w:type="dxa" w:w="1814"/>
            <w:vAlign w:val="center"/>
            <w:shd w:fill="D9EAF7"/>
          </w:tcPr>
          <w:p>
            <w:r>
              <w:rPr>
                <w:b/>
                <w:lang w:val="fr-FR" w:eastAsia="fr-FR" w:bidi="fr-FR"/>
              </w:rPr>
              <w:t>Option</w:t>
            </w:r>
          </w:p>
        </w:tc>
        <w:tc>
          <w:tcPr>
            <w:tcW w:type="dxa" w:w="4535"/>
            <w:vAlign w:val="center"/>
          </w:tcPr>
          <w:p>
            <w:r>
              <w:rPr>
                <w:lang w:val="fr-FR" w:eastAsia="fr-FR" w:bidi="fr-FR"/>
              </w:rPr>
              <w:t>Sans option spécifiée</w:t>
            </w:r>
          </w:p>
        </w:tc>
        <w:tc>
          <w:tcPr>
            <w:tcW w:type="dxa" w:w="1814"/>
            <w:vAlign w:val="center"/>
            <w:shd w:fill="D9EAF7"/>
          </w:tcPr>
          <w:p>
            <w:r>
              <w:rPr>
                <w:b/>
                <w:lang w:val="fr-FR" w:eastAsia="fr-FR" w:bidi="fr-FR"/>
              </w:rPr>
              <w:t>Statut documentaire</w:t>
            </w:r>
          </w:p>
        </w:tc>
        <w:tc>
          <w:tcPr>
            <w:tcW w:type="dxa" w:w="6009"/>
            <w:vAlign w:val="center"/>
          </w:tcPr>
          <w:p>
            <w:r>
              <w:rPr>
                <w:lang w:val="fr-FR" w:eastAsia="fr-FR" w:bidi="fr-FR"/>
              </w:rPr>
              <w:t>Support present mais pas CCF sur cette sous-epreuve</w:t>
            </w:r>
          </w:p>
        </w:tc>
      </w:tr>
      <w:tr>
        <w:tc>
          <w:tcPr>
            <w:tcW w:type="dxa" w:w="1814"/>
            <w:vAlign w:val="center"/>
            <w:shd w:fill="D9EAF7"/>
          </w:tcPr>
          <w:p>
            <w:r>
              <w:rPr>
                <w:b/>
                <w:lang w:val="fr-FR" w:eastAsia="fr-FR" w:bidi="fr-FR"/>
              </w:rPr>
              <w:t>Support</w:t>
            </w:r>
          </w:p>
        </w:tc>
        <w:tc>
          <w:tcPr>
            <w:tcW w:type="dxa" w:w="4535"/>
            <w:vAlign w:val="center"/>
          </w:tcPr>
          <w:p>
            <w:r>
              <w:rPr>
                <w:lang w:val="fr-FR" w:eastAsia="fr-FR" w:bidi="fr-FR"/>
              </w:rPr>
              <w:t>Rapport de stage ou d'activités professionnelles</w:t>
            </w:r>
          </w:p>
        </w:tc>
        <w:tc>
          <w:tcPr>
            <w:tcW w:type="dxa" w:w="1814"/>
            <w:vAlign w:val="center"/>
            <w:shd w:fill="D9EAF7"/>
          </w:tcPr>
          <w:p>
            <w:r>
              <w:rPr>
                <w:b/>
                <w:lang w:val="fr-FR" w:eastAsia="fr-FR" w:bidi="fr-FR"/>
              </w:rPr>
              <w:t>Épreuve</w:t>
            </w:r>
          </w:p>
        </w:tc>
        <w:tc>
          <w:tcPr>
            <w:tcW w:type="dxa" w:w="6009"/>
            <w:vAlign w:val="center"/>
          </w:tcPr>
          <w:p>
            <w:r>
              <w:rPr>
                <w:lang w:val="fr-FR" w:eastAsia="fr-FR" w:bidi="fr-FR"/>
              </w:rPr>
              <w:t>U51|U52|U53 | U5.2 / E52 Rapport de stage ou d'activités professionnelles</w:t>
            </w:r>
          </w:p>
        </w:tc>
      </w:tr>
      <w:tr>
        <w:tc>
          <w:tcPr>
            <w:tcW w:type="dxa" w:w="1814"/>
            <w:vAlign w:val="center"/>
            <w:shd w:fill="D9EAF7"/>
          </w:tcPr>
          <w:p>
            <w:r>
              <w:rPr>
                <w:b/>
                <w:lang w:val="fr-FR" w:eastAsia="fr-FR" w:bidi="fr-FR"/>
              </w:rPr>
              <w:t>Voies / modalités</w:t>
            </w:r>
          </w:p>
        </w:tc>
        <w:tc>
          <w:tcPr>
            <w:tcW w:type="dxa" w:w="4535"/>
            <w:vAlign w:val="center"/>
          </w:tcPr>
          <w:p>
            <w:r>
              <w:rPr>
                <w:lang w:val="fr-FR" w:eastAsia="fr-FR" w:bidi="fr-FR"/>
              </w:rPr>
              <w:t>Ponctuelle documentee</w:t>
            </w:r>
          </w:p>
        </w:tc>
        <w:tc>
          <w:tcPr>
            <w:tcW w:type="dxa" w:w="1814"/>
            <w:vAlign w:val="center"/>
            <w:shd w:fill="D9EAF7"/>
          </w:tcPr>
          <w:p>
            <w:r>
              <w:rPr>
                <w:b/>
                <w:lang w:val="fr-FR" w:eastAsia="fr-FR" w:bidi="fr-FR"/>
              </w:rPr>
              <w:t>Niveau de reconstitution</w:t>
            </w:r>
          </w:p>
        </w:tc>
        <w:tc>
          <w:tcPr>
            <w:tcW w:type="dxa" w:w="6009"/>
            <w:vAlign w:val="center"/>
          </w:tcPr>
          <w:p>
            <w:r>
              <w:rPr>
                <w:lang w:val="fr-FR" w:eastAsia="fr-FR" w:bidi="fr-FR"/>
              </w:rPr>
              <w:t>Fiche reconstituée à partir de critères officiels</w:t>
            </w:r>
          </w:p>
        </w:tc>
      </w:tr>
      <w:tr>
        <w:tc>
          <w:tcPr>
            <w:tcW w:type="dxa" w:w="1814"/>
            <w:vAlign w:val="center"/>
            <w:shd w:fill="D9EAF7"/>
          </w:tcPr>
          <w:p>
            <w:r>
              <w:rPr>
                <w:b/>
                <w:lang w:val="fr-FR" w:eastAsia="fr-FR" w:bidi="fr-FR"/>
              </w:rPr>
              <w:t>Sources modèle</w:t>
            </w:r>
          </w:p>
        </w:tc>
        <w:tc>
          <w:tcPr>
            <w:tcW w:type="dxa" w:w="4535"/>
            <w:vAlign w:val="center"/>
          </w:tcPr>
          <w:p>
            <w:r>
              <w:rPr>
                <w:lang w:val="fr-FR" w:eastAsia="fr-FR" w:bidi="fr-FR"/>
              </w:rPr>
              <w:t>Le texte officiel ancien reste la meilleure source publique pour les critères de l'épreuve.</w:t>
            </w:r>
          </w:p>
        </w:tc>
        <w:tc>
          <w:tcPr>
            <w:tcW w:type="dxa" w:w="1814"/>
            <w:vAlign w:val="center"/>
            <w:shd w:fill="D9EAF7"/>
          </w:tcPr>
          <w:p>
            <w:r>
              <w:rPr>
                <w:b/>
                <w:lang w:val="fr-FR" w:eastAsia="fr-FR" w:bidi="fr-FR"/>
              </w:rPr>
              <w:t>Document jury</w:t>
            </w:r>
          </w:p>
        </w:tc>
        <w:tc>
          <w:tcPr>
            <w:tcW w:type="dxa" w:w="6009"/>
            <w:vAlign w:val="center"/>
          </w:tcPr>
          <w:p>
            <w:r>
              <w:rPr>
                <w:lang w:val="fr-FR" w:eastAsia="fr-FR" w:bidi="fr-FR"/>
              </w:rPr>
              <w:t>https://www.education.gouv.fr/sites/default/files/document/bo20ESR_56732.pdf-233574.pdf</w:t>
            </w:r>
          </w:p>
        </w:tc>
      </w:tr>
    </w:tbl>
    <w:p/>
    <w:p>
      <w:r>
        <w:rPr>
          <w:b/>
          <w:lang w:val="fr-FR" w:eastAsia="fr-FR" w:bidi="fr-FR"/>
        </w:rPr>
        <w:t>Échelle de positionnement conseillée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lang w:val="fr-FR" w:eastAsia="fr-FR" w:bidi="fr-FR"/>
              </w:rPr>
              <w:t>NA</w:t>
            </w:r>
          </w:p>
        </w:tc>
        <w:tc>
          <w:tcPr>
            <w:tcW w:type="dxa" w:w="3563"/>
            <w:shd w:fill="D9EAF7"/>
          </w:tcPr>
          <w:p>
            <w:r>
              <w:rPr>
                <w:b/>
                <w:lang w:val="fr-FR" w:eastAsia="fr-FR" w:bidi="fr-FR"/>
              </w:rPr>
              <w:t>PA</w:t>
            </w:r>
          </w:p>
        </w:tc>
        <w:tc>
          <w:tcPr>
            <w:tcW w:type="dxa" w:w="3563"/>
            <w:shd w:fill="D9EAF7"/>
          </w:tcPr>
          <w:p>
            <w:r>
              <w:rPr>
                <w:b/>
                <w:lang w:val="fr-FR" w:eastAsia="fr-FR" w:bidi="fr-FR"/>
              </w:rPr>
              <w:t>A</w:t>
            </w:r>
          </w:p>
        </w:tc>
        <w:tc>
          <w:tcPr>
            <w:tcW w:type="dxa" w:w="3563"/>
            <w:shd w:fill="D9EAF7"/>
          </w:tcPr>
          <w:p>
            <w:r>
              <w:rPr>
                <w:b/>
                <w:lang w:val="fr-FR" w:eastAsia="fr-FR" w:bidi="fr-FR"/>
              </w:rPr>
              <w:t>TB</w:t>
            </w:r>
          </w:p>
        </w:tc>
      </w:tr>
      <w:tr>
        <w:tc>
          <w:tcPr>
            <w:tcW w:type="dxa" w:w="3563"/>
          </w:tcPr>
          <w:p>
            <w:r>
              <w:rPr>
                <w:lang w:val="fr-FR" w:eastAsia="fr-FR" w:bidi="fr-FR"/>
              </w:rPr>
              <w:t>Non observable / non acquis</w:t>
            </w:r>
          </w:p>
        </w:tc>
        <w:tc>
          <w:tcPr>
            <w:tcW w:type="dxa" w:w="3563"/>
          </w:tcPr>
          <w:p>
            <w:r>
              <w:rPr>
                <w:lang w:val="fr-FR" w:eastAsia="fr-FR" w:bidi="fr-FR"/>
              </w:rPr>
              <w:t>Partiellement acquis</w:t>
            </w:r>
          </w:p>
        </w:tc>
        <w:tc>
          <w:tcPr>
            <w:tcW w:type="dxa" w:w="3563"/>
          </w:tcPr>
          <w:p>
            <w:r>
              <w:rPr>
                <w:lang w:val="fr-FR" w:eastAsia="fr-FR" w:bidi="fr-FR"/>
              </w:rPr>
              <w:t>Acquis</w:t>
            </w:r>
          </w:p>
        </w:tc>
        <w:tc>
          <w:tcPr>
            <w:tcW w:type="dxa" w:w="3563"/>
          </w:tcPr>
          <w:p>
            <w:r>
              <w:rPr>
                <w:lang w:val="fr-FR" w:eastAsia="fr-FR" w:bidi="fr-FR"/>
              </w:rPr>
              <w:t>Très bien acquis</w:t>
            </w:r>
          </w:p>
        </w:tc>
      </w:tr>
    </w:tbl>
    <w:p/>
    <w:p>
      <w:r>
        <w:rPr>
          <w:b/>
          <w:lang w:val="fr-FR" w:eastAsia="fr-FR" w:bidi="fr-FR"/>
        </w:rPr>
        <w:t>Grille d'évaluation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lang w:val="fr-FR" w:eastAsia="fr-FR" w:bidi="fr-FR"/>
              </w:rPr>
              <w:t>Critère évalué</w:t>
            </w:r>
          </w:p>
        </w:tc>
        <w:tc>
          <w:tcPr>
            <w:tcW w:type="dxa" w:w="4762"/>
            <w:vAlign w:val="center"/>
            <w:shd w:fill="D9EAF7"/>
          </w:tcPr>
          <w:p>
            <w:pPr>
              <w:jc w:val="center"/>
            </w:pPr>
            <w:r>
              <w:rPr>
                <w:b/>
                <w:sz w:val="19"/>
                <w:lang w:val="fr-FR" w:eastAsia="fr-FR" w:bidi="fr-FR"/>
              </w:rPr>
              <w:t>Indicateurs observables / questions d'appui</w:t>
            </w:r>
          </w:p>
        </w:tc>
        <w:tc>
          <w:tcPr>
            <w:tcW w:type="dxa" w:w="510"/>
            <w:vAlign w:val="center"/>
            <w:shd w:fill="D9EAF7"/>
          </w:tcPr>
          <w:p>
            <w:pPr>
              <w:jc w:val="center"/>
            </w:pPr>
            <w:r>
              <w:rPr>
                <w:b/>
                <w:sz w:val="19"/>
                <w:lang w:val="fr-FR" w:eastAsia="fr-FR" w:bidi="fr-FR"/>
              </w:rPr>
              <w:t>NA</w:t>
            </w:r>
          </w:p>
        </w:tc>
        <w:tc>
          <w:tcPr>
            <w:tcW w:type="dxa" w:w="510"/>
            <w:vAlign w:val="center"/>
            <w:shd w:fill="D9EAF7"/>
          </w:tcPr>
          <w:p>
            <w:pPr>
              <w:jc w:val="center"/>
            </w:pPr>
            <w:r>
              <w:rPr>
                <w:b/>
                <w:sz w:val="19"/>
                <w:lang w:val="fr-FR" w:eastAsia="fr-FR" w:bidi="fr-FR"/>
              </w:rPr>
              <w:t>PA</w:t>
            </w:r>
          </w:p>
        </w:tc>
        <w:tc>
          <w:tcPr>
            <w:tcW w:type="dxa" w:w="510"/>
            <w:vAlign w:val="center"/>
            <w:shd w:fill="D9EAF7"/>
          </w:tcPr>
          <w:p>
            <w:pPr>
              <w:jc w:val="center"/>
            </w:pPr>
            <w:r>
              <w:rPr>
                <w:b/>
                <w:sz w:val="19"/>
                <w:lang w:val="fr-FR" w:eastAsia="fr-FR" w:bidi="fr-FR"/>
              </w:rPr>
              <w:t>A</w:t>
            </w:r>
          </w:p>
        </w:tc>
        <w:tc>
          <w:tcPr>
            <w:tcW w:type="dxa" w:w="510"/>
            <w:vAlign w:val="center"/>
            <w:shd w:fill="D9EAF7"/>
          </w:tcPr>
          <w:p>
            <w:pPr>
              <w:jc w:val="center"/>
            </w:pPr>
            <w:r>
              <w:rPr>
                <w:b/>
                <w:sz w:val="19"/>
                <w:lang w:val="fr-FR" w:eastAsia="fr-FR" w:bidi="fr-FR"/>
              </w:rPr>
              <w:t>TB</w:t>
            </w:r>
          </w:p>
        </w:tc>
        <w:tc>
          <w:tcPr>
            <w:tcW w:type="dxa" w:w="3855"/>
            <w:vAlign w:val="center"/>
            <w:shd w:fill="D9EAF7"/>
          </w:tcPr>
          <w:p>
            <w:pPr>
              <w:jc w:val="center"/>
            </w:pPr>
            <w:r>
              <w:rPr>
                <w:b/>
                <w:sz w:val="19"/>
                <w:lang w:val="fr-FR" w:eastAsia="fr-FR" w:bidi="fr-FR"/>
              </w:rPr>
              <w:t>Observations</w:t>
            </w:r>
          </w:p>
        </w:tc>
      </w:tr>
      <w:tr>
        <w:tc>
          <w:tcPr>
            <w:tcW w:type="dxa" w:w="3402"/>
            <w:vAlign w:val="center"/>
          </w:tcPr>
          <w:p>
            <w:pPr>
              <w:spacing w:after="0"/>
            </w:pPr>
            <w:r>
              <w:rPr>
                <w:lang w:val="fr-FR" w:eastAsia="fr-FR" w:bidi="fr-FR"/>
              </w:rPr>
              <w:t>Qualité du rapport ou du dossier en design de produits</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contextualisation de l'experience professionnelle</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analysé critique des situations, references et choix de conception</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articulation entre stage et démarche creative</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des supports et de la presentation orale</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justification argumentee et recul critique</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du rapport (réflexion, créativité, culture technologique, aspects techniques, économiques et de gestion)</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analysé critique des situations et choix de conception</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bl>
    <w:p/>
    <w:p>
      <w:r>
        <w:rPr>
          <w:b/>
          <w:lang w:val="fr-FR" w:eastAsia="fr-FR" w:bidi="fr-FR"/>
        </w:rPr>
        <w:t>Appréciation synthétique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lang w:val="fr-FR" w:eastAsia="fr-FR" w:bidi="fr-FR"/>
              </w:rPr>
              <w:t>Points forts observés</w:t>
            </w:r>
          </w:p>
        </w:tc>
        <w:tc>
          <w:tcPr>
            <w:tcW w:type="dxa" w:w="10658"/>
          </w:tcPr>
          <w:p>
            <w:r>
              <w:rPr>
                <w:lang w:val="fr-FR" w:eastAsia="fr-FR" w:bidi="fr-FR"/>
              </w:rPr>
            </w:r>
          </w:p>
        </w:tc>
      </w:tr>
      <w:tr>
        <w:tc>
          <w:tcPr>
            <w:tcW w:type="dxa" w:w="3402"/>
            <w:shd w:fill="D9EAF7"/>
          </w:tcPr>
          <w:p>
            <w:r>
              <w:rPr>
                <w:b/>
                <w:lang w:val="fr-FR" w:eastAsia="fr-FR" w:bidi="fr-FR"/>
              </w:rPr>
              <w:t>Axes de progression / vigilance</w:t>
            </w:r>
          </w:p>
        </w:tc>
        <w:tc>
          <w:tcPr>
            <w:tcW w:type="dxa" w:w="10658"/>
          </w:tcPr>
          <w:p>
            <w:r>
              <w:rPr>
                <w:lang w:val="fr-FR" w:eastAsia="fr-FR" w:bidi="fr-FR"/>
              </w:rPr>
            </w:r>
          </w:p>
        </w:tc>
      </w:tr>
      <w:tr>
        <w:tc>
          <w:tcPr>
            <w:tcW w:type="dxa" w:w="3402"/>
            <w:shd w:fill="D9EAF7"/>
          </w:tcPr>
          <w:p>
            <w:r>
              <w:rPr>
                <w:b/>
                <w:lang w:val="fr-FR" w:eastAsia="fr-FR" w:bidi="fr-FR"/>
              </w:rPr>
              <w:t>Décision / note / positionnement local</w:t>
            </w:r>
          </w:p>
        </w:tc>
        <w:tc>
          <w:tcPr>
            <w:tcW w:type="dxa" w:w="10658"/>
          </w:tcPr>
          <w:p>
            <w:r>
              <w:rPr>
                <w:lang w:val="fr-FR" w:eastAsia="fr-FR" w:bidi="fr-FR"/>
              </w:rPr>
            </w:r>
          </w:p>
        </w:tc>
      </w:tr>
    </w:tbl>
    <w:p/>
    <w:p>
      <w:r>
        <w:rPr>
          <w:b/>
          <w:lang w:val="fr-FR" w:eastAsia="fr-FR" w:bidi="fr-FR"/>
        </w:rPr>
        <w:t>Fondement et sources de reconstitution</w:t>
      </w:r>
    </w:p>
    <w:p>
      <w:r>
        <w:rPr>
          <w:lang w:val="fr-FR" w:eastAsia="fr-FR" w:bidi="fr-FR"/>
        </w:rPr>
        <w:t>Croisement entre le rapport de stage ou d'activités professionnelles et le référentiel ancien du diplome.</w:t>
      </w:r>
    </w:p>
    <w:p>
      <w:r>
        <w:rPr>
          <w:lang w:val="fr-FR" w:eastAsia="fr-FR" w:bidi="fr-FR"/>
        </w:rPr>
        <w:t>Le référentiel de certification du BTS Design de produits indique que l'évaluation porte sur les différents aspects du projet : la réflexion constitutive de la démarche, la créativité, la prise en compte d'une culture technologique et de ses aspects techniques, ainsi que les notions de gestion. L'épreuve prend appui sur un dossier composé de documents visuels, volumiques et rédactionnels. La soutenance orale évalué la capacité du candidat à rendre compte de son activité et à argumenter ses choix.</w:t>
      </w:r>
    </w:p>
    <w:p>
      <w:r>
        <w:rPr>
          <w:sz w:val="17"/>
          <w:lang w:val="fr-FR" w:eastAsia="fr-FR" w:bidi="fr-FR"/>
        </w:rPr>
        <w:t>Référentiel : https://www.education.gouv.fr/sites/default/files/document/bo20ESR_56732.pdf-233574.pdf</w:t>
      </w:r>
    </w:p>
    <w:p>
      <w:r>
        <w:rPr>
          <w:sz w:val="17"/>
          <w:lang w:val="fr-FR" w:eastAsia="fr-FR" w:bidi="fr-FR"/>
        </w:rPr>
        <w:t>Définition / modalités : https://www.education.gouv.fr/node/276968</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