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32"/>
          <w:lang w:val="fr-FR" w:eastAsia="fr-FR" w:bidi="fr-FR"/>
        </w:rPr>
        <w:t>Fiche d'évaluation reconstituée - BTS Économie sociale familiale</w:t>
      </w:r>
    </w:p>
    <w:p>
      <w:pPr>
        <w:jc w:val="center"/>
      </w:pPr>
      <w:r>
        <w:rPr>
          <w:i/>
          <w:sz w:val="21"/>
          <w:lang w:val="fr-FR" w:eastAsia="fr-FR" w:bidi="fr-FR"/>
        </w:rPr>
        <w:t>Support évalué : Animation-formation dans les domaines de la vie quotidienne | Modalité : Mixte selon voie</w:t>
      </w:r>
    </w:p>
    <w:p>
      <w:pPr>
        <w:jc w:val="center"/>
      </w:pPr>
      <w:r>
        <w:rPr>
          <w:b/>
          <w:color w:val="4F81BD"/>
          <w:lang w:val="fr-FR" w:eastAsia="fr-FR" w:bidi="fr-FR"/>
        </w:rPr>
        <w:t>Fiche reconstituée à partir de critères officiels</w:t>
      </w:r>
    </w:p>
    <w:p>
      <w:pPr>
        <w:spacing w:after="120"/>
      </w:pPr>
      <w:r>
        <w:rPr>
          <w:i/>
          <w:lang w:val="fr-FR" w:eastAsia="fr-FR" w:bidi="fr-FR"/>
        </w:rPr>
        <w:t>Cette fiche est une reconstitution de travail à partir des sources publiques repérées au 2026-05-06. Elle ne remplace pas un formulaire national opposable lorsqu'une grille officielle complète existe par ailleurs.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63"/>
        <w:gridCol w:w="3563"/>
        <w:gridCol w:w="3563"/>
        <w:gridCol w:w="3563"/>
      </w:tblGrid>
      <w:tr>
        <w:tc>
          <w:tcPr>
            <w:tcW w:type="dxa" w:w="1814"/>
            <w:vAlign w:val="center"/>
            <w:shd w:fill="D9EAF7"/>
          </w:tcPr>
          <w:p>
            <w:r>
              <w:rPr>
                <w:b/>
                <w:lang w:val="fr-FR" w:eastAsia="fr-FR" w:bidi="fr-FR"/>
              </w:rPr>
              <w:t>BTS</w:t>
            </w:r>
          </w:p>
        </w:tc>
        <w:tc>
          <w:tcPr>
            <w:tcW w:type="dxa" w:w="4535"/>
            <w:vAlign w:val="center"/>
          </w:tcPr>
          <w:p>
            <w:r>
              <w:rPr>
                <w:lang w:val="fr-FR" w:eastAsia="fr-FR" w:bidi="fr-FR"/>
              </w:rPr>
              <w:t>BTS Économie sociale familiale</w:t>
            </w:r>
          </w:p>
        </w:tc>
        <w:tc>
          <w:tcPr>
            <w:tcW w:type="dxa" w:w="1814"/>
            <w:vAlign w:val="center"/>
            <w:shd w:fill="D9EAF7"/>
          </w:tcPr>
          <w:p>
            <w:r>
              <w:rPr>
                <w:b/>
                <w:lang w:val="fr-FR" w:eastAsia="fr-FR" w:bidi="fr-FR"/>
              </w:rPr>
              <w:t>Modalité</w:t>
            </w:r>
          </w:p>
        </w:tc>
        <w:tc>
          <w:tcPr>
            <w:tcW w:type="dxa" w:w="6009"/>
            <w:vAlign w:val="center"/>
          </w:tcPr>
          <w:p>
            <w:r>
              <w:rPr>
                <w:lang w:val="fr-FR" w:eastAsia="fr-FR" w:bidi="fr-FR"/>
              </w:rPr>
              <w:t>Mixte selon voie</w:t>
            </w:r>
          </w:p>
        </w:tc>
      </w:tr>
      <w:tr>
        <w:tc>
          <w:tcPr>
            <w:tcW w:type="dxa" w:w="1814"/>
            <w:vAlign w:val="center"/>
            <w:shd w:fill="D9EAF7"/>
          </w:tcPr>
          <w:p>
            <w:r>
              <w:rPr>
                <w:b/>
                <w:lang w:val="fr-FR" w:eastAsia="fr-FR" w:bidi="fr-FR"/>
              </w:rPr>
              <w:t>Option</w:t>
            </w:r>
          </w:p>
        </w:tc>
        <w:tc>
          <w:tcPr>
            <w:tcW w:type="dxa" w:w="4535"/>
            <w:vAlign w:val="center"/>
          </w:tcPr>
          <w:p>
            <w:r>
              <w:rPr>
                <w:lang w:val="fr-FR" w:eastAsia="fr-FR" w:bidi="fr-FR"/>
              </w:rPr>
              <w:t>Sans option spécifiée</w:t>
            </w:r>
          </w:p>
        </w:tc>
        <w:tc>
          <w:tcPr>
            <w:tcW w:type="dxa" w:w="1814"/>
            <w:vAlign w:val="center"/>
            <w:shd w:fill="D9EAF7"/>
          </w:tcPr>
          <w:p>
            <w:r>
              <w:rPr>
                <w:b/>
                <w:lang w:val="fr-FR" w:eastAsia="fr-FR" w:bidi="fr-FR"/>
              </w:rPr>
              <w:t>Statut documentaire</w:t>
            </w:r>
          </w:p>
        </w:tc>
        <w:tc>
          <w:tcPr>
            <w:tcW w:type="dxa" w:w="6009"/>
            <w:vAlign w:val="center"/>
          </w:tcPr>
          <w:p>
            <w:r>
              <w:rPr>
                <w:lang w:val="fr-FR" w:eastAsia="fr-FR" w:bidi="fr-FR"/>
              </w:rPr>
              <w:t>CCF ou ponctuelle selon voie ; dossier support confirme</w:t>
            </w:r>
          </w:p>
        </w:tc>
      </w:tr>
      <w:tr>
        <w:tc>
          <w:tcPr>
            <w:tcW w:type="dxa" w:w="1814"/>
            <w:vAlign w:val="center"/>
            <w:shd w:fill="D9EAF7"/>
          </w:tcPr>
          <w:p>
            <w:r>
              <w:rPr>
                <w:b/>
                <w:lang w:val="fr-FR" w:eastAsia="fr-FR" w:bidi="fr-FR"/>
              </w:rPr>
              <w:t>Support</w:t>
            </w:r>
          </w:p>
        </w:tc>
        <w:tc>
          <w:tcPr>
            <w:tcW w:type="dxa" w:w="4535"/>
            <w:vAlign w:val="center"/>
          </w:tcPr>
          <w:p>
            <w:r>
              <w:rPr>
                <w:lang w:val="fr-FR" w:eastAsia="fr-FR" w:bidi="fr-FR"/>
              </w:rPr>
              <w:t>Animation-formation dans les domaines de la vie quotidienne</w:t>
            </w:r>
          </w:p>
        </w:tc>
        <w:tc>
          <w:tcPr>
            <w:tcW w:type="dxa" w:w="1814"/>
            <w:vAlign w:val="center"/>
            <w:shd w:fill="D9EAF7"/>
          </w:tcPr>
          <w:p>
            <w:r>
              <w:rPr>
                <w:b/>
                <w:lang w:val="fr-FR" w:eastAsia="fr-FR" w:bidi="fr-FR"/>
              </w:rPr>
              <w:t>Épreuve</w:t>
            </w:r>
          </w:p>
        </w:tc>
        <w:tc>
          <w:tcPr>
            <w:tcW w:type="dxa" w:w="6009"/>
            <w:vAlign w:val="center"/>
          </w:tcPr>
          <w:p>
            <w:r>
              <w:rPr>
                <w:lang w:val="fr-FR" w:eastAsia="fr-FR" w:bidi="fr-FR"/>
              </w:rPr>
              <w:t>E4 Animation-formation dans les domaines de la vie quotidienne</w:t>
            </w:r>
          </w:p>
        </w:tc>
      </w:tr>
      <w:tr>
        <w:tc>
          <w:tcPr>
            <w:tcW w:type="dxa" w:w="1814"/>
            <w:vAlign w:val="center"/>
            <w:shd w:fill="D9EAF7"/>
          </w:tcPr>
          <w:p>
            <w:r>
              <w:rPr>
                <w:b/>
                <w:lang w:val="fr-FR" w:eastAsia="fr-FR" w:bidi="fr-FR"/>
              </w:rPr>
              <w:t>Voies / modalités</w:t>
            </w:r>
          </w:p>
        </w:tc>
        <w:tc>
          <w:tcPr>
            <w:tcW w:type="dxa" w:w="4535"/>
            <w:vAlign w:val="center"/>
          </w:tcPr>
          <w:p>
            <w:r>
              <w:rPr>
                <w:lang w:val="fr-FR" w:eastAsia="fr-FR" w:bidi="fr-FR"/>
              </w:rPr>
              <w:t>Mixte selon voie (Ponctuelle orale 40 min / CCF 1 situation d'évaluation en formation professionnelle continue publique habilitée)</w:t>
            </w:r>
          </w:p>
        </w:tc>
        <w:tc>
          <w:tcPr>
            <w:tcW w:type="dxa" w:w="1814"/>
            <w:vAlign w:val="center"/>
            <w:shd w:fill="D9EAF7"/>
          </w:tcPr>
          <w:p>
            <w:r>
              <w:rPr>
                <w:b/>
                <w:lang w:val="fr-FR" w:eastAsia="fr-FR" w:bidi="fr-FR"/>
              </w:rPr>
              <w:t>Niveau de reconstitution</w:t>
            </w:r>
          </w:p>
        </w:tc>
        <w:tc>
          <w:tcPr>
            <w:tcW w:type="dxa" w:w="6009"/>
            <w:vAlign w:val="center"/>
          </w:tcPr>
          <w:p>
            <w:r>
              <w:rPr>
                <w:lang w:val="fr-FR" w:eastAsia="fr-FR" w:bidi="fr-FR"/>
              </w:rPr>
              <w:t>Fiche reconstituée à partir de critères officiels</w:t>
            </w:r>
          </w:p>
        </w:tc>
      </w:tr>
      <w:tr>
        <w:tc>
          <w:tcPr>
            <w:tcW w:type="dxa" w:w="1814"/>
            <w:vAlign w:val="center"/>
            <w:shd w:fill="D9EAF7"/>
          </w:tcPr>
          <w:p>
            <w:r>
              <w:rPr>
                <w:b/>
                <w:lang w:val="fr-FR" w:eastAsia="fr-FR" w:bidi="fr-FR"/>
              </w:rPr>
              <w:t>Sources modèle</w:t>
            </w:r>
          </w:p>
        </w:tc>
        <w:tc>
          <w:tcPr>
            <w:tcW w:type="dxa" w:w="4535"/>
            <w:vAlign w:val="center"/>
          </w:tcPr>
          <w:p>
            <w:r>
              <w:rPr>
                <w:lang w:val="fr-FR" w:eastAsia="fr-FR" w:bidi="fr-FR"/>
              </w:rPr>
              <w:t>Aucune grille publique distincte n'a été isolée ; la fiche repose sur le support officiel, la modalité documentee et les exigences de l'épreuve ou de la sous-epreuve.</w:t>
            </w:r>
          </w:p>
        </w:tc>
        <w:tc>
          <w:tcPr>
            <w:tcW w:type="dxa" w:w="1814"/>
            <w:vAlign w:val="center"/>
            <w:shd w:fill="D9EAF7"/>
          </w:tcPr>
          <w:p>
            <w:r>
              <w:rPr>
                <w:b/>
                <w:lang w:val="fr-FR" w:eastAsia="fr-FR" w:bidi="fr-FR"/>
              </w:rPr>
              <w:t>Document jury</w:t>
            </w:r>
          </w:p>
        </w:tc>
        <w:tc>
          <w:tcPr>
            <w:tcW w:type="dxa" w:w="6009"/>
            <w:vAlign w:val="center"/>
          </w:tcPr>
          <w:p>
            <w:r>
              <w:rPr>
                <w:lang w:val="fr-FR" w:eastAsia="fr-FR" w:bidi="fr-FR"/>
              </w:rPr>
              <w:t>Non retrouvé</w:t>
            </w:r>
          </w:p>
        </w:tc>
      </w:tr>
    </w:tbl>
    <w:p/>
    <w:p>
      <w:r>
        <w:rPr>
          <w:b/>
          <w:lang w:val="fr-FR" w:eastAsia="fr-FR" w:bidi="fr-FR"/>
        </w:rPr>
        <w:t>Échelle de positionnement conseillée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563"/>
        <w:gridCol w:w="3563"/>
        <w:gridCol w:w="3563"/>
        <w:gridCol w:w="3563"/>
      </w:tblGrid>
      <w:tr>
        <w:tc>
          <w:tcPr>
            <w:tcW w:type="dxa" w:w="3563"/>
            <w:shd w:fill="D9EAF7"/>
          </w:tcPr>
          <w:p>
            <w:r>
              <w:rPr>
                <w:b/>
                <w:lang w:val="fr-FR" w:eastAsia="fr-FR" w:bidi="fr-FR"/>
              </w:rPr>
              <w:t>NA</w:t>
            </w:r>
          </w:p>
        </w:tc>
        <w:tc>
          <w:tcPr>
            <w:tcW w:type="dxa" w:w="3563"/>
            <w:shd w:fill="D9EAF7"/>
          </w:tcPr>
          <w:p>
            <w:r>
              <w:rPr>
                <w:b/>
                <w:lang w:val="fr-FR" w:eastAsia="fr-FR" w:bidi="fr-FR"/>
              </w:rPr>
              <w:t>PA</w:t>
            </w:r>
          </w:p>
        </w:tc>
        <w:tc>
          <w:tcPr>
            <w:tcW w:type="dxa" w:w="3563"/>
            <w:shd w:fill="D9EAF7"/>
          </w:tcPr>
          <w:p>
            <w:r>
              <w:rPr>
                <w:b/>
                <w:lang w:val="fr-FR" w:eastAsia="fr-FR" w:bidi="fr-FR"/>
              </w:rPr>
              <w:t>A</w:t>
            </w:r>
          </w:p>
        </w:tc>
        <w:tc>
          <w:tcPr>
            <w:tcW w:type="dxa" w:w="3563"/>
            <w:shd w:fill="D9EAF7"/>
          </w:tcPr>
          <w:p>
            <w:r>
              <w:rPr>
                <w:b/>
                <w:lang w:val="fr-FR" w:eastAsia="fr-FR" w:bidi="fr-FR"/>
              </w:rPr>
              <w:t>TB</w:t>
            </w:r>
          </w:p>
        </w:tc>
      </w:tr>
      <w:tr>
        <w:tc>
          <w:tcPr>
            <w:tcW w:type="dxa" w:w="3563"/>
          </w:tcPr>
          <w:p>
            <w:r>
              <w:rPr>
                <w:lang w:val="fr-FR" w:eastAsia="fr-FR" w:bidi="fr-FR"/>
              </w:rPr>
              <w:t>Non observable / non acquis</w:t>
            </w:r>
          </w:p>
        </w:tc>
        <w:tc>
          <w:tcPr>
            <w:tcW w:type="dxa" w:w="3563"/>
          </w:tcPr>
          <w:p>
            <w:r>
              <w:rPr>
                <w:lang w:val="fr-FR" w:eastAsia="fr-FR" w:bidi="fr-FR"/>
              </w:rPr>
              <w:t>Partiellement acquis</w:t>
            </w:r>
          </w:p>
        </w:tc>
        <w:tc>
          <w:tcPr>
            <w:tcW w:type="dxa" w:w="3563"/>
          </w:tcPr>
          <w:p>
            <w:r>
              <w:rPr>
                <w:lang w:val="fr-FR" w:eastAsia="fr-FR" w:bidi="fr-FR"/>
              </w:rPr>
              <w:t>Acquis</w:t>
            </w:r>
          </w:p>
        </w:tc>
        <w:tc>
          <w:tcPr>
            <w:tcW w:type="dxa" w:w="3563"/>
          </w:tcPr>
          <w:p>
            <w:r>
              <w:rPr>
                <w:lang w:val="fr-FR" w:eastAsia="fr-FR" w:bidi="fr-FR"/>
              </w:rPr>
              <w:t>Très bien acquis</w:t>
            </w:r>
          </w:p>
        </w:tc>
      </w:tr>
    </w:tbl>
    <w:p/>
    <w:p>
      <w:r>
        <w:rPr>
          <w:b/>
          <w:lang w:val="fr-FR" w:eastAsia="fr-FR" w:bidi="fr-FR"/>
        </w:rPr>
        <w:t>Grille d'évaluation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36"/>
        <w:gridCol w:w="2036"/>
        <w:gridCol w:w="2036"/>
        <w:gridCol w:w="2036"/>
        <w:gridCol w:w="2036"/>
        <w:gridCol w:w="2036"/>
        <w:gridCol w:w="2036"/>
      </w:tblGrid>
      <w:tr>
        <w:trPr>
          <w:tblHeader w:val="true"/>
        </w:trPr>
        <w:tc>
          <w:tcPr>
            <w:tcW w:type="dxa" w:w="3402"/>
            <w:vAlign w:val="center"/>
            <w:shd w:fill="D9EAF7"/>
          </w:tcPr>
          <w:p>
            <w:pPr>
              <w:jc w:val="center"/>
            </w:pPr>
            <w:r>
              <w:rPr>
                <w:b/>
                <w:sz w:val="19"/>
                <w:lang w:val="fr-FR" w:eastAsia="fr-FR" w:bidi="fr-FR"/>
              </w:rPr>
              <w:t>Critère évalué</w:t>
            </w:r>
          </w:p>
        </w:tc>
        <w:tc>
          <w:tcPr>
            <w:tcW w:type="dxa" w:w="4762"/>
            <w:vAlign w:val="center"/>
            <w:shd w:fill="D9EAF7"/>
          </w:tcPr>
          <w:p>
            <w:pPr>
              <w:jc w:val="center"/>
            </w:pPr>
            <w:r>
              <w:rPr>
                <w:b/>
                <w:sz w:val="19"/>
                <w:lang w:val="fr-FR" w:eastAsia="fr-FR" w:bidi="fr-FR"/>
              </w:rPr>
              <w:t>Indicateurs observables / questions d'appui</w:t>
            </w:r>
          </w:p>
        </w:tc>
        <w:tc>
          <w:tcPr>
            <w:tcW w:type="dxa" w:w="510"/>
            <w:vAlign w:val="center"/>
            <w:shd w:fill="D9EAF7"/>
          </w:tcPr>
          <w:p>
            <w:pPr>
              <w:jc w:val="center"/>
            </w:pPr>
            <w:r>
              <w:rPr>
                <w:b/>
                <w:sz w:val="19"/>
                <w:lang w:val="fr-FR" w:eastAsia="fr-FR" w:bidi="fr-FR"/>
              </w:rPr>
              <w:t>NA</w:t>
            </w:r>
          </w:p>
        </w:tc>
        <w:tc>
          <w:tcPr>
            <w:tcW w:type="dxa" w:w="510"/>
            <w:vAlign w:val="center"/>
            <w:shd w:fill="D9EAF7"/>
          </w:tcPr>
          <w:p>
            <w:pPr>
              <w:jc w:val="center"/>
            </w:pPr>
            <w:r>
              <w:rPr>
                <w:b/>
                <w:sz w:val="19"/>
                <w:lang w:val="fr-FR" w:eastAsia="fr-FR" w:bidi="fr-FR"/>
              </w:rPr>
              <w:t>PA</w:t>
            </w:r>
          </w:p>
        </w:tc>
        <w:tc>
          <w:tcPr>
            <w:tcW w:type="dxa" w:w="510"/>
            <w:vAlign w:val="center"/>
            <w:shd w:fill="D9EAF7"/>
          </w:tcPr>
          <w:p>
            <w:pPr>
              <w:jc w:val="center"/>
            </w:pPr>
            <w:r>
              <w:rPr>
                <w:b/>
                <w:sz w:val="19"/>
                <w:lang w:val="fr-FR" w:eastAsia="fr-FR" w:bidi="fr-FR"/>
              </w:rPr>
              <w:t>A</w:t>
            </w:r>
          </w:p>
        </w:tc>
        <w:tc>
          <w:tcPr>
            <w:tcW w:type="dxa" w:w="510"/>
            <w:vAlign w:val="center"/>
            <w:shd w:fill="D9EAF7"/>
          </w:tcPr>
          <w:p>
            <w:pPr>
              <w:jc w:val="center"/>
            </w:pPr>
            <w:r>
              <w:rPr>
                <w:b/>
                <w:sz w:val="19"/>
                <w:lang w:val="fr-FR" w:eastAsia="fr-FR" w:bidi="fr-FR"/>
              </w:rPr>
              <w:t>TB</w:t>
            </w:r>
          </w:p>
        </w:tc>
        <w:tc>
          <w:tcPr>
            <w:tcW w:type="dxa" w:w="3855"/>
            <w:vAlign w:val="center"/>
            <w:shd w:fill="D9EAF7"/>
          </w:tcPr>
          <w:p>
            <w:pPr>
              <w:jc w:val="center"/>
            </w:pPr>
            <w:r>
              <w:rPr>
                <w:b/>
                <w:sz w:val="19"/>
                <w:lang w:val="fr-FR" w:eastAsia="fr-FR" w:bidi="fr-FR"/>
              </w:rPr>
              <w:t>Observations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  <w:t>Contextualisation de l'entreprise, du service, du chantier ou du projet</w:t>
            </w:r>
          </w:p>
        </w:tc>
        <w:tc>
          <w:tcPr>
            <w:tcW w:type="dxa" w:w="4762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  <w:t>Le candidat situe précisément l'organisation, ses missions et le périmètre de son intervention.</w:t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3855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  <w:t>Description claire des activités, missions, productions ou situations professionnelles</w:t>
            </w:r>
          </w:p>
        </w:tc>
        <w:tc>
          <w:tcPr>
            <w:tcW w:type="dxa" w:w="4762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  <w:t>Les techniques, outils et méthodes mobilisés sont expliqués et justifiés avec exactitude.</w:t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3855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  <w:t>Maîtrise technique et professionnelle des travaux presentes</w:t>
            </w:r>
          </w:p>
        </w:tc>
        <w:tc>
          <w:tcPr>
            <w:tcW w:type="dxa" w:w="4762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  <w:t>Les techniques, outils et méthodes mobilisés sont expliqués et justifiés avec exactitude.</w:t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3855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  <w:t>Analysé des choix, contraintes, résultats et enseignements tires</w:t>
            </w:r>
          </w:p>
        </w:tc>
        <w:tc>
          <w:tcPr>
            <w:tcW w:type="dxa" w:w="4762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  <w:t>Les choix, contraintes, résultats et éventuels écarts sont analysés avec recul professionnel.</w:t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3855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  <w:t>Qualité de la presentation orale, de l'argumentation et des réponses au jury</w:t>
            </w:r>
          </w:p>
        </w:tc>
        <w:tc>
          <w:tcPr>
            <w:tcW w:type="dxa" w:w="4762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  <w:t>Expression claire, structurée, argumentée et adaptée au questionnement du jury.</w:t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3855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</w:r>
          </w:p>
        </w:tc>
      </w:tr>
    </w:tbl>
    <w:p/>
    <w:p>
      <w:r>
        <w:rPr>
          <w:b/>
          <w:lang w:val="fr-FR" w:eastAsia="fr-FR" w:bidi="fr-FR"/>
        </w:rPr>
        <w:t>Appréciation synthétique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126"/>
        <w:gridCol w:w="7126"/>
      </w:tblGrid>
      <w:tr>
        <w:tc>
          <w:tcPr>
            <w:tcW w:type="dxa" w:w="3402"/>
            <w:shd w:fill="D9EAF7"/>
          </w:tcPr>
          <w:p>
            <w:r>
              <w:rPr>
                <w:b/>
                <w:lang w:val="fr-FR" w:eastAsia="fr-FR" w:bidi="fr-FR"/>
              </w:rPr>
              <w:t>Points forts observés</w:t>
            </w:r>
          </w:p>
        </w:tc>
        <w:tc>
          <w:tcPr>
            <w:tcW w:type="dxa" w:w="10658"/>
          </w:tcPr>
          <w:p>
            <w:r>
              <w:rPr>
                <w:lang w:val="fr-FR" w:eastAsia="fr-FR" w:bidi="fr-FR"/>
              </w:rPr>
            </w:r>
          </w:p>
        </w:tc>
      </w:tr>
      <w:tr>
        <w:tc>
          <w:tcPr>
            <w:tcW w:type="dxa" w:w="3402"/>
            <w:shd w:fill="D9EAF7"/>
          </w:tcPr>
          <w:p>
            <w:r>
              <w:rPr>
                <w:b/>
                <w:lang w:val="fr-FR" w:eastAsia="fr-FR" w:bidi="fr-FR"/>
              </w:rPr>
              <w:t>Axes de progression / vigilance</w:t>
            </w:r>
          </w:p>
        </w:tc>
        <w:tc>
          <w:tcPr>
            <w:tcW w:type="dxa" w:w="10658"/>
          </w:tcPr>
          <w:p>
            <w:r>
              <w:rPr>
                <w:lang w:val="fr-FR" w:eastAsia="fr-FR" w:bidi="fr-FR"/>
              </w:rPr>
            </w:r>
          </w:p>
        </w:tc>
      </w:tr>
      <w:tr>
        <w:tc>
          <w:tcPr>
            <w:tcW w:type="dxa" w:w="3402"/>
            <w:shd w:fill="D9EAF7"/>
          </w:tcPr>
          <w:p>
            <w:r>
              <w:rPr>
                <w:b/>
                <w:lang w:val="fr-FR" w:eastAsia="fr-FR" w:bidi="fr-FR"/>
              </w:rPr>
              <w:t>Décision / note / positionnement local</w:t>
            </w:r>
          </w:p>
        </w:tc>
        <w:tc>
          <w:tcPr>
            <w:tcW w:type="dxa" w:w="10658"/>
          </w:tcPr>
          <w:p>
            <w:r>
              <w:rPr>
                <w:lang w:val="fr-FR" w:eastAsia="fr-FR" w:bidi="fr-FR"/>
              </w:rPr>
            </w:r>
          </w:p>
        </w:tc>
      </w:tr>
    </w:tbl>
    <w:p/>
    <w:p>
      <w:r>
        <w:rPr>
          <w:b/>
          <w:lang w:val="fr-FR" w:eastAsia="fr-FR" w:bidi="fr-FR"/>
        </w:rPr>
        <w:t>Fondement et sources de reconstitution</w:t>
      </w:r>
    </w:p>
    <w:p>
      <w:r>
        <w:rPr>
          <w:lang w:val="fr-FR" w:eastAsia="fr-FR" w:bidi="fr-FR"/>
        </w:rPr>
        <w:t>Reconstitution locale à partir des sources consolidees 2026-05-06 : support officiel, modalité d'évaluation documentee et inventaire familial stabilise.</w:t>
      </w:r>
    </w:p>
    <w:p>
      <w:r>
        <w:rPr>
          <w:lang w:val="fr-FR" w:eastAsia="fr-FR" w:bidi="fr-FR"/>
        </w:rPr>
        <w:t>Reconstitution locale à partir des sources consolidees 2026-05-06 : support officiel, modalité d'évaluation documentee et inventaire familial stabilise.</w:t>
      </w:r>
    </w:p>
    <w:p>
      <w:r>
        <w:rPr>
          <w:sz w:val="17"/>
          <w:lang w:val="fr-FR" w:eastAsia="fr-FR" w:bidi="fr-FR"/>
        </w:rPr>
        <w:t>Référentiel : https://www.legifrance.gouv.fr/loda/id/JORFTEXT000045269466/</w:t>
      </w:r>
    </w:p>
    <w:sectPr w:rsidR="00FC693F" w:rsidRPr="0006063C" w:rsidSect="00034616">
      <w:pgSz w:w="15840" w:h="12240" w:orient="landscape"/>
      <w:pgMar w:top="737" w:right="794" w:bottom="737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  <w:lang w:val="fr-FR" w:eastAsia="fr-FR" w:bidi="fr-FR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