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Innovation textile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Étude de cas en milieu industriel | Modalité : Ponctuelle | Option : Bonneterie|Ennoblissement|Filature|Tissage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Innovation textile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Bonneterie|Ennoblissement|Filature|Tissage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Étude de cas en milieu industriel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Étude de cas en milieu industriel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1 h 30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https://www.education.gouv.fr/bo/14/Hebdo26/MENS1406181A.htm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