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32"/>
          <w:lang w:val="fr-FR" w:eastAsia="fr-FR" w:bidi="fr-FR"/>
        </w:rPr>
        <w:t>Fiche d'évaluation reconstituée - BTS Maintenance des systemes</w:t>
      </w:r>
    </w:p>
    <w:p>
      <w:pPr>
        <w:jc w:val="center"/>
      </w:pPr>
      <w:r>
        <w:rPr>
          <w:i/>
          <w:sz w:val="21"/>
          <w:lang w:val="fr-FR" w:eastAsia="fr-FR" w:bidi="fr-FR"/>
        </w:rPr>
        <w:t>Support évalué : Réalisation d'activités de maintenance preventive en milieu professionnel | Modalité : Mixte selon voie | Option : Options A, B et C</w:t>
      </w:r>
    </w:p>
    <w:p>
      <w:pPr>
        <w:jc w:val="center"/>
      </w:pPr>
      <w:r>
        <w:rPr>
          <w:b/>
          <w:color w:val="C0504D"/>
          <w:lang w:val="fr-FR" w:eastAsia="fr-FR" w:bidi="fr-FR"/>
        </w:rPr>
        <w:t>Trame minimale à compléter</w:t>
      </w:r>
    </w:p>
    <w:p>
      <w:pPr>
        <w:spacing w:after="120"/>
      </w:pPr>
      <w:r>
        <w:rPr>
          <w:i/>
          <w:lang w:val="fr-FR" w:eastAsia="fr-FR" w:bidi="fr-FR"/>
        </w:rPr>
        <w:t>Cette fiche est une reconstitution de travail à partir des sources publiques repérées au 2026-05-06. Elle ne remplace pas un formulaire national opposable lorsqu'une grille officielle complète existe par ailleurs.</w:t>
      </w:r>
    </w:p>
    <w:tbl>
      <w:tblPr>
        <w:tblStyle w:val="TableGrid"/>
        <w:tblW w:type="auto" w:w="0"/>
        <w:jc w:val="center"/>
        <w:tblLook w:firstColumn="1" w:firstRow="1" w:lastColumn="0" w:lastRow="0" w:noHBand="0" w:noVBand="1" w:val="04A0"/>
      </w:tblPr>
      <w:tblGrid>
        <w:gridCol w:w="3563"/>
        <w:gridCol w:w="3563"/>
        <w:gridCol w:w="3563"/>
        <w:gridCol w:w="3563"/>
      </w:tblGrid>
      <w:tr>
        <w:tc>
          <w:tcPr>
            <w:tcW w:type="dxa" w:w="1814"/>
            <w:vAlign w:val="center"/>
            <w:shd w:fill="D9EAF7"/>
          </w:tcPr>
          <w:p>
            <w:r>
              <w:rPr>
                <w:b/>
                <w:lang w:val="fr-FR" w:eastAsia="fr-FR" w:bidi="fr-FR"/>
              </w:rPr>
              <w:t>BTS</w:t>
            </w:r>
          </w:p>
        </w:tc>
        <w:tc>
          <w:tcPr>
            <w:tcW w:type="dxa" w:w="4535"/>
            <w:vAlign w:val="center"/>
          </w:tcPr>
          <w:p>
            <w:r>
              <w:rPr>
                <w:lang w:val="fr-FR" w:eastAsia="fr-FR" w:bidi="fr-FR"/>
              </w:rPr>
              <w:t>BTS Maintenance des systemes</w:t>
            </w:r>
          </w:p>
        </w:tc>
        <w:tc>
          <w:tcPr>
            <w:tcW w:type="dxa" w:w="1814"/>
            <w:vAlign w:val="center"/>
            <w:shd w:fill="D9EAF7"/>
          </w:tcPr>
          <w:p>
            <w:r>
              <w:rPr>
                <w:b/>
                <w:lang w:val="fr-FR" w:eastAsia="fr-FR" w:bidi="fr-FR"/>
              </w:rPr>
              <w:t>Modalité</w:t>
            </w:r>
          </w:p>
        </w:tc>
        <w:tc>
          <w:tcPr>
            <w:tcW w:type="dxa" w:w="6009"/>
            <w:vAlign w:val="center"/>
          </w:tcPr>
          <w:p>
            <w:r>
              <w:rPr>
                <w:lang w:val="fr-FR" w:eastAsia="fr-FR" w:bidi="fr-FR"/>
              </w:rPr>
              <w:t>Mixte selon voie</w:t>
            </w:r>
          </w:p>
        </w:tc>
      </w:tr>
      <w:tr>
        <w:tc>
          <w:tcPr>
            <w:tcW w:type="dxa" w:w="1814"/>
            <w:vAlign w:val="center"/>
            <w:shd w:fill="D9EAF7"/>
          </w:tcPr>
          <w:p>
            <w:r>
              <w:rPr>
                <w:b/>
                <w:lang w:val="fr-FR" w:eastAsia="fr-FR" w:bidi="fr-FR"/>
              </w:rPr>
              <w:t>Option</w:t>
            </w:r>
          </w:p>
        </w:tc>
        <w:tc>
          <w:tcPr>
            <w:tcW w:type="dxa" w:w="4535"/>
            <w:vAlign w:val="center"/>
          </w:tcPr>
          <w:p>
            <w:r>
              <w:rPr>
                <w:lang w:val="fr-FR" w:eastAsia="fr-FR" w:bidi="fr-FR"/>
              </w:rPr>
              <w:t>Options A, B et C</w:t>
            </w:r>
          </w:p>
        </w:tc>
        <w:tc>
          <w:tcPr>
            <w:tcW w:type="dxa" w:w="1814"/>
            <w:vAlign w:val="center"/>
            <w:shd w:fill="D9EAF7"/>
          </w:tcPr>
          <w:p>
            <w:r>
              <w:rPr>
                <w:b/>
                <w:lang w:val="fr-FR" w:eastAsia="fr-FR" w:bidi="fr-FR"/>
              </w:rPr>
              <w:t>Statut documentaire</w:t>
            </w:r>
          </w:p>
        </w:tc>
        <w:tc>
          <w:tcPr>
            <w:tcW w:type="dxa" w:w="6009"/>
            <w:vAlign w:val="center"/>
          </w:tcPr>
          <w:p>
            <w:r>
              <w:rPr>
                <w:lang w:val="fr-FR" w:eastAsia="fr-FR" w:bidi="fr-FR"/>
              </w:rPr>
              <w:t>CCF ou ponctuelle selon voie ; dossier support confirme</w:t>
            </w:r>
          </w:p>
        </w:tc>
      </w:tr>
      <w:tr>
        <w:tc>
          <w:tcPr>
            <w:tcW w:type="dxa" w:w="1814"/>
            <w:vAlign w:val="center"/>
            <w:shd w:fill="D9EAF7"/>
          </w:tcPr>
          <w:p>
            <w:r>
              <w:rPr>
                <w:b/>
                <w:lang w:val="fr-FR" w:eastAsia="fr-FR" w:bidi="fr-FR"/>
              </w:rPr>
              <w:t>Support</w:t>
            </w:r>
          </w:p>
        </w:tc>
        <w:tc>
          <w:tcPr>
            <w:tcW w:type="dxa" w:w="4535"/>
            <w:vAlign w:val="center"/>
          </w:tcPr>
          <w:p>
            <w:r>
              <w:rPr>
                <w:lang w:val="fr-FR" w:eastAsia="fr-FR" w:bidi="fr-FR"/>
              </w:rPr>
              <w:t>Réalisation d'activités de maintenance preventive en milieu professionnel</w:t>
            </w:r>
          </w:p>
        </w:tc>
        <w:tc>
          <w:tcPr>
            <w:tcW w:type="dxa" w:w="1814"/>
            <w:vAlign w:val="center"/>
            <w:shd w:fill="D9EAF7"/>
          </w:tcPr>
          <w:p>
            <w:r>
              <w:rPr>
                <w:b/>
                <w:lang w:val="fr-FR" w:eastAsia="fr-FR" w:bidi="fr-FR"/>
              </w:rPr>
              <w:t>Épreuve</w:t>
            </w:r>
          </w:p>
        </w:tc>
        <w:tc>
          <w:tcPr>
            <w:tcW w:type="dxa" w:w="6009"/>
            <w:vAlign w:val="center"/>
          </w:tcPr>
          <w:p>
            <w:r>
              <w:rPr>
                <w:lang w:val="fr-FR" w:eastAsia="fr-FR" w:bidi="fr-FR"/>
              </w:rPr>
              <w:t>E61 Réalisation d'activités de maintenance preventive en milieu professionnel</w:t>
            </w:r>
          </w:p>
        </w:tc>
      </w:tr>
      <w:tr>
        <w:tc>
          <w:tcPr>
            <w:tcW w:type="dxa" w:w="1814"/>
            <w:vAlign w:val="center"/>
            <w:shd w:fill="D9EAF7"/>
          </w:tcPr>
          <w:p>
            <w:r>
              <w:rPr>
                <w:b/>
                <w:lang w:val="fr-FR" w:eastAsia="fr-FR" w:bidi="fr-FR"/>
              </w:rPr>
              <w:t>Voies / modalités</w:t>
            </w:r>
          </w:p>
        </w:tc>
        <w:tc>
          <w:tcPr>
            <w:tcW w:type="dxa" w:w="4535"/>
            <w:vAlign w:val="center"/>
          </w:tcPr>
          <w:p>
            <w:r>
              <w:rPr>
                <w:lang w:val="fr-FR" w:eastAsia="fr-FR" w:bidi="fr-FR"/>
              </w:rPr>
              <w:t>CCF ou ponctuelle selon voie</w:t>
            </w:r>
          </w:p>
        </w:tc>
        <w:tc>
          <w:tcPr>
            <w:tcW w:type="dxa" w:w="1814"/>
            <w:vAlign w:val="center"/>
            <w:shd w:fill="D9EAF7"/>
          </w:tcPr>
          <w:p>
            <w:r>
              <w:rPr>
                <w:b/>
                <w:lang w:val="fr-FR" w:eastAsia="fr-FR" w:bidi="fr-FR"/>
              </w:rPr>
              <w:t>Niveau de reconstitution</w:t>
            </w:r>
          </w:p>
        </w:tc>
        <w:tc>
          <w:tcPr>
            <w:tcW w:type="dxa" w:w="6009"/>
            <w:vAlign w:val="center"/>
          </w:tcPr>
          <w:p>
            <w:r>
              <w:rPr>
                <w:lang w:val="fr-FR" w:eastAsia="fr-FR" w:bidi="fr-FR"/>
              </w:rPr>
              <w:t>Trame minimale à compléter</w:t>
            </w:r>
          </w:p>
        </w:tc>
      </w:tr>
      <w:tr>
        <w:tc>
          <w:tcPr>
            <w:tcW w:type="dxa" w:w="1814"/>
            <w:vAlign w:val="center"/>
            <w:shd w:fill="D9EAF7"/>
          </w:tcPr>
          <w:p>
            <w:r>
              <w:rPr>
                <w:b/>
                <w:lang w:val="fr-FR" w:eastAsia="fr-FR" w:bidi="fr-FR"/>
              </w:rPr>
              <w:t>Sources modèle</w:t>
            </w:r>
          </w:p>
        </w:tc>
        <w:tc>
          <w:tcPr>
            <w:tcW w:type="dxa" w:w="4535"/>
            <w:vAlign w:val="center"/>
          </w:tcPr>
          <w:p>
            <w:r>
              <w:rPr>
                <w:lang w:val="fr-FR" w:eastAsia="fr-FR" w:bidi="fr-FR"/>
              </w:rPr>
              <w:t>Il existe des fiches nationales d'évaluation pour l'épreuve E61 du BTS Maintenance des Systèmes, notamment la fiche E61b pour l'évaluation de la compétence C13 en entreprise. Une autre fiche, E61a, est utilisée pour l'épreuve orale ponctuelle. Ces fiches sont mentionnées comme étant à mettre en œuvre lors de l'épreuve ponctuelle orale en 2e année et en entreprise (tuteur + enseignant).</w:t>
            </w:r>
          </w:p>
        </w:tc>
        <w:tc>
          <w:tcPr>
            <w:tcW w:type="dxa" w:w="1814"/>
            <w:vAlign w:val="center"/>
            <w:shd w:fill="D9EAF7"/>
          </w:tcPr>
          <w:p>
            <w:r>
              <w:rPr>
                <w:b/>
                <w:lang w:val="fr-FR" w:eastAsia="fr-FR" w:bidi="fr-FR"/>
              </w:rPr>
              <w:t>Document jury</w:t>
            </w:r>
          </w:p>
        </w:tc>
        <w:tc>
          <w:tcPr>
            <w:tcW w:type="dxa" w:w="6009"/>
            <w:vAlign w:val="center"/>
          </w:tcPr>
          <w:p>
            <w:r>
              <w:rPr>
                <w:lang w:val="fr-FR" w:eastAsia="fr-FR" w:bidi="fr-FR"/>
              </w:rPr>
              <w:t>https://www.education.gouv.fr/bo/20/Hebdo38/ESRS2019793A.htm</w:t>
            </w:r>
          </w:p>
        </w:tc>
      </w:tr>
    </w:tbl>
    <w:p/>
    <w:p>
      <w:r>
        <w:rPr>
          <w:b/>
          <w:lang w:val="fr-FR" w:eastAsia="fr-FR" w:bidi="fr-FR"/>
        </w:rPr>
        <w:t>Échelle de positionnement conseillée</w:t>
      </w:r>
    </w:p>
    <w:tbl>
      <w:tblPr>
        <w:tblStyle w:val="TableGrid"/>
        <w:tblW w:type="auto" w:w="0"/>
        <w:jc w:val="left"/>
        <w:tblLook w:firstColumn="1" w:firstRow="1" w:lastColumn="0" w:lastRow="0" w:noHBand="0" w:noVBand="1" w:val="04A0"/>
      </w:tblPr>
      <w:tblGrid>
        <w:gridCol w:w="3563"/>
        <w:gridCol w:w="3563"/>
        <w:gridCol w:w="3563"/>
        <w:gridCol w:w="3563"/>
      </w:tblGrid>
      <w:tr>
        <w:tc>
          <w:tcPr>
            <w:tcW w:type="dxa" w:w="3563"/>
            <w:shd w:fill="D9EAF7"/>
          </w:tcPr>
          <w:p>
            <w:r>
              <w:rPr>
                <w:b/>
                <w:lang w:val="fr-FR" w:eastAsia="fr-FR" w:bidi="fr-FR"/>
              </w:rPr>
              <w:t>NA</w:t>
            </w:r>
          </w:p>
        </w:tc>
        <w:tc>
          <w:tcPr>
            <w:tcW w:type="dxa" w:w="3563"/>
            <w:shd w:fill="D9EAF7"/>
          </w:tcPr>
          <w:p>
            <w:r>
              <w:rPr>
                <w:b/>
                <w:lang w:val="fr-FR" w:eastAsia="fr-FR" w:bidi="fr-FR"/>
              </w:rPr>
              <w:t>PA</w:t>
            </w:r>
          </w:p>
        </w:tc>
        <w:tc>
          <w:tcPr>
            <w:tcW w:type="dxa" w:w="3563"/>
            <w:shd w:fill="D9EAF7"/>
          </w:tcPr>
          <w:p>
            <w:r>
              <w:rPr>
                <w:b/>
                <w:lang w:val="fr-FR" w:eastAsia="fr-FR" w:bidi="fr-FR"/>
              </w:rPr>
              <w:t>A</w:t>
            </w:r>
          </w:p>
        </w:tc>
        <w:tc>
          <w:tcPr>
            <w:tcW w:type="dxa" w:w="3563"/>
            <w:shd w:fill="D9EAF7"/>
          </w:tcPr>
          <w:p>
            <w:r>
              <w:rPr>
                <w:b/>
                <w:lang w:val="fr-FR" w:eastAsia="fr-FR" w:bidi="fr-FR"/>
              </w:rPr>
              <w:t>TB</w:t>
            </w:r>
          </w:p>
        </w:tc>
      </w:tr>
      <w:tr>
        <w:tc>
          <w:tcPr>
            <w:tcW w:type="dxa" w:w="3563"/>
          </w:tcPr>
          <w:p>
            <w:r>
              <w:rPr>
                <w:lang w:val="fr-FR" w:eastAsia="fr-FR" w:bidi="fr-FR"/>
              </w:rPr>
              <w:t>Non observable / non acquis</w:t>
            </w:r>
          </w:p>
        </w:tc>
        <w:tc>
          <w:tcPr>
            <w:tcW w:type="dxa" w:w="3563"/>
          </w:tcPr>
          <w:p>
            <w:r>
              <w:rPr>
                <w:lang w:val="fr-FR" w:eastAsia="fr-FR" w:bidi="fr-FR"/>
              </w:rPr>
              <w:t>Partiellement acquis</w:t>
            </w:r>
          </w:p>
        </w:tc>
        <w:tc>
          <w:tcPr>
            <w:tcW w:type="dxa" w:w="3563"/>
          </w:tcPr>
          <w:p>
            <w:r>
              <w:rPr>
                <w:lang w:val="fr-FR" w:eastAsia="fr-FR" w:bidi="fr-FR"/>
              </w:rPr>
              <w:t>Acquis</w:t>
            </w:r>
          </w:p>
        </w:tc>
        <w:tc>
          <w:tcPr>
            <w:tcW w:type="dxa" w:w="3563"/>
          </w:tcPr>
          <w:p>
            <w:r>
              <w:rPr>
                <w:lang w:val="fr-FR" w:eastAsia="fr-FR" w:bidi="fr-FR"/>
              </w:rPr>
              <w:t>Très bien acquis</w:t>
            </w:r>
          </w:p>
        </w:tc>
      </w:tr>
    </w:tbl>
    <w:p/>
    <w:p>
      <w:r>
        <w:rPr>
          <w:b/>
          <w:lang w:val="fr-FR" w:eastAsia="fr-FR" w:bidi="fr-FR"/>
        </w:rPr>
        <w:t>Grille d'évaluation</w:t>
      </w:r>
    </w:p>
    <w:tbl>
      <w:tblPr>
        <w:tblStyle w:val="TableGrid"/>
        <w:tblW w:type="auto" w:w="0"/>
        <w:jc w:val="center"/>
        <w:tblLook w:firstColumn="1" w:firstRow="1" w:lastColumn="0" w:lastRow="0" w:noHBand="0" w:noVBand="1" w:val="04A0"/>
      </w:tblPr>
      <w:tblGrid>
        <w:gridCol w:w="2036"/>
        <w:gridCol w:w="2036"/>
        <w:gridCol w:w="2036"/>
        <w:gridCol w:w="2036"/>
        <w:gridCol w:w="2036"/>
        <w:gridCol w:w="2036"/>
        <w:gridCol w:w="2036"/>
      </w:tblGrid>
      <w:tr>
        <w:trPr>
          <w:tblHeader w:val="true"/>
        </w:trPr>
        <w:tc>
          <w:tcPr>
            <w:tcW w:type="dxa" w:w="3402"/>
            <w:vAlign w:val="center"/>
            <w:shd w:fill="D9EAF7"/>
          </w:tcPr>
          <w:p>
            <w:pPr>
              <w:jc w:val="center"/>
            </w:pPr>
            <w:r>
              <w:rPr>
                <w:b/>
                <w:sz w:val="19"/>
                <w:lang w:val="fr-FR" w:eastAsia="fr-FR" w:bidi="fr-FR"/>
              </w:rPr>
              <w:t>Critère évalué</w:t>
            </w:r>
          </w:p>
        </w:tc>
        <w:tc>
          <w:tcPr>
            <w:tcW w:type="dxa" w:w="4762"/>
            <w:vAlign w:val="center"/>
            <w:shd w:fill="D9EAF7"/>
          </w:tcPr>
          <w:p>
            <w:pPr>
              <w:jc w:val="center"/>
            </w:pPr>
            <w:r>
              <w:rPr>
                <w:b/>
                <w:sz w:val="19"/>
                <w:lang w:val="fr-FR" w:eastAsia="fr-FR" w:bidi="fr-FR"/>
              </w:rPr>
              <w:t>Indicateurs observables / questions d'appui</w:t>
            </w:r>
          </w:p>
        </w:tc>
        <w:tc>
          <w:tcPr>
            <w:tcW w:type="dxa" w:w="510"/>
            <w:vAlign w:val="center"/>
            <w:shd w:fill="D9EAF7"/>
          </w:tcPr>
          <w:p>
            <w:pPr>
              <w:jc w:val="center"/>
            </w:pPr>
            <w:r>
              <w:rPr>
                <w:b/>
                <w:sz w:val="19"/>
                <w:lang w:val="fr-FR" w:eastAsia="fr-FR" w:bidi="fr-FR"/>
              </w:rPr>
              <w:t>NA</w:t>
            </w:r>
          </w:p>
        </w:tc>
        <w:tc>
          <w:tcPr>
            <w:tcW w:type="dxa" w:w="510"/>
            <w:vAlign w:val="center"/>
            <w:shd w:fill="D9EAF7"/>
          </w:tcPr>
          <w:p>
            <w:pPr>
              <w:jc w:val="center"/>
            </w:pPr>
            <w:r>
              <w:rPr>
                <w:b/>
                <w:sz w:val="19"/>
                <w:lang w:val="fr-FR" w:eastAsia="fr-FR" w:bidi="fr-FR"/>
              </w:rPr>
              <w:t>PA</w:t>
            </w:r>
          </w:p>
        </w:tc>
        <w:tc>
          <w:tcPr>
            <w:tcW w:type="dxa" w:w="510"/>
            <w:vAlign w:val="center"/>
            <w:shd w:fill="D9EAF7"/>
          </w:tcPr>
          <w:p>
            <w:pPr>
              <w:jc w:val="center"/>
            </w:pPr>
            <w:r>
              <w:rPr>
                <w:b/>
                <w:sz w:val="19"/>
                <w:lang w:val="fr-FR" w:eastAsia="fr-FR" w:bidi="fr-FR"/>
              </w:rPr>
              <w:t>A</w:t>
            </w:r>
          </w:p>
        </w:tc>
        <w:tc>
          <w:tcPr>
            <w:tcW w:type="dxa" w:w="510"/>
            <w:vAlign w:val="center"/>
            <w:shd w:fill="D9EAF7"/>
          </w:tcPr>
          <w:p>
            <w:pPr>
              <w:jc w:val="center"/>
            </w:pPr>
            <w:r>
              <w:rPr>
                <w:b/>
                <w:sz w:val="19"/>
                <w:lang w:val="fr-FR" w:eastAsia="fr-FR" w:bidi="fr-FR"/>
              </w:rPr>
              <w:t>TB</w:t>
            </w:r>
          </w:p>
        </w:tc>
        <w:tc>
          <w:tcPr>
            <w:tcW w:type="dxa" w:w="3855"/>
            <w:vAlign w:val="center"/>
            <w:shd w:fill="D9EAF7"/>
          </w:tcPr>
          <w:p>
            <w:pPr>
              <w:jc w:val="center"/>
            </w:pPr>
            <w:r>
              <w:rPr>
                <w:b/>
                <w:sz w:val="19"/>
                <w:lang w:val="fr-FR" w:eastAsia="fr-FR" w:bidi="fr-FR"/>
              </w:rPr>
              <w:t>Observations</w:t>
            </w:r>
          </w:p>
        </w:tc>
      </w:tr>
      <w:tr>
        <w:tc>
          <w:tcPr>
            <w:tcW w:type="dxa" w:w="3402"/>
            <w:vAlign w:val="center"/>
          </w:tcPr>
          <w:p>
            <w:pPr>
              <w:spacing w:after="0"/>
            </w:pPr>
            <w:r>
              <w:rPr>
                <w:lang w:val="fr-FR" w:eastAsia="fr-FR" w:bidi="fr-FR"/>
              </w:rPr>
              <w:t>Contextualisation de l'entreprise, du service, du chantier ou de l'environnement professionnel</w:t>
            </w:r>
          </w:p>
        </w:tc>
        <w:tc>
          <w:tcPr>
            <w:tcW w:type="dxa" w:w="4762"/>
            <w:vAlign w:val="center"/>
          </w:tcPr>
          <w:p>
            <w:pPr>
              <w:spacing w:after="0"/>
            </w:pPr>
            <w:r>
              <w:rPr>
                <w:lang w:val="fr-FR" w:eastAsia="fr-FR" w:bidi="fr-FR"/>
              </w:rPr>
              <w:t>Le candidat situe précisément l'organisation, ses missions et le périmètre de son intervention.</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Description claire des activités, missions ou productions réalisées</w:t>
            </w:r>
          </w:p>
        </w:tc>
        <w:tc>
          <w:tcPr>
            <w:tcW w:type="dxa" w:w="4762"/>
            <w:vAlign w:val="center"/>
          </w:tcPr>
          <w:p>
            <w:pPr>
              <w:spacing w:after="0"/>
            </w:pPr>
            <w:r>
              <w:rPr>
                <w:lang w:val="fr-FR" w:eastAsia="fr-FR" w:bidi="fr-FR"/>
              </w:rPr>
              <w:t>Les techniques, outils et méthodes mobilisés sont expliqués et justifiés avec exactitude.</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Maîtrise technique et professionnelle des activités présentées</w:t>
            </w:r>
          </w:p>
        </w:tc>
        <w:tc>
          <w:tcPr>
            <w:tcW w:type="dxa" w:w="4762"/>
            <w:vAlign w:val="center"/>
          </w:tcPr>
          <w:p>
            <w:pPr>
              <w:spacing w:after="0"/>
            </w:pPr>
            <w:r>
              <w:rPr>
                <w:lang w:val="fr-FR" w:eastAsia="fr-FR" w:bidi="fr-FR"/>
              </w:rPr>
              <w:t>Les techniques, outils et méthodes mobilisés sont expliqués et justifiés avec exactitude.</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Organisation, suivi et pilotage de l'activité ou du projet en entreprise</w:t>
            </w:r>
          </w:p>
        </w:tc>
        <w:tc>
          <w:tcPr>
            <w:tcW w:type="dxa" w:w="4762"/>
            <w:vAlign w:val="center"/>
          </w:tcPr>
          <w:p>
            <w:pPr>
              <w:spacing w:after="0"/>
            </w:pPr>
            <w:r>
              <w:rPr>
                <w:lang w:val="fr-FR" w:eastAsia="fr-FR" w:bidi="fr-FR"/>
              </w:rPr>
              <w:t>Le candidat situe précisément l'organisation, ses missions et le périmètre de son intervention.</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Diagnostic, interventions, prévention et traçabilité de maintenance</w:t>
            </w:r>
          </w:p>
        </w:tc>
        <w:tc>
          <w:tcPr>
            <w:tcW w:type="dxa" w:w="4762"/>
            <w:vAlign w:val="center"/>
          </w:tcPr>
          <w:p>
            <w:pPr>
              <w:spacing w:after="0"/>
            </w:pPr>
            <w:r>
              <w:rPr>
                <w:lang w:val="fr-FR" w:eastAsia="fr-FR" w:bidi="fr-FR"/>
              </w:rPr>
              <w:t>Les techniques, outils et méthodes mobilisés sont expliqués et justifiés avec exactitude.</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Analyse des choix, contraintes, résultats et écarts</w:t>
            </w:r>
          </w:p>
        </w:tc>
        <w:tc>
          <w:tcPr>
            <w:tcW w:type="dxa" w:w="4762"/>
            <w:vAlign w:val="center"/>
          </w:tcPr>
          <w:p>
            <w:pPr>
              <w:spacing w:after="0"/>
            </w:pPr>
            <w:r>
              <w:rPr>
                <w:lang w:val="fr-FR" w:eastAsia="fr-FR" w:bidi="fr-FR"/>
              </w:rPr>
              <w:t>Les choix, contraintes, résultats et éventuels écarts sont analysés avec recul professionnel.</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Respect des règles de qualité, de sécurité, de méthode et de traçabilité</w:t>
            </w:r>
          </w:p>
        </w:tc>
        <w:tc>
          <w:tcPr>
            <w:tcW w:type="dxa" w:w="4762"/>
            <w:vAlign w:val="center"/>
          </w:tcPr>
          <w:p>
            <w:pPr>
              <w:spacing w:after="0"/>
            </w:pPr>
            <w:r>
              <w:rPr>
                <w:lang w:val="fr-FR" w:eastAsia="fr-FR" w:bidi="fr-FR"/>
              </w:rPr>
              <w:t>Éléments observables explicitables dans le support écrit et confirmables lors de l'entretien.</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Qualité de la présentation orale et capacité d'argumentation</w:t>
            </w:r>
          </w:p>
        </w:tc>
        <w:tc>
          <w:tcPr>
            <w:tcW w:type="dxa" w:w="4762"/>
            <w:vAlign w:val="center"/>
          </w:tcPr>
          <w:p>
            <w:pPr>
              <w:spacing w:after="0"/>
            </w:pPr>
            <w:r>
              <w:rPr>
                <w:lang w:val="fr-FR" w:eastAsia="fr-FR" w:bidi="fr-FR"/>
              </w:rPr>
              <w:t>Expression claire, structurée, argumentée et adaptée au questionnement du jury.</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bl>
    <w:p/>
    <w:p>
      <w:r>
        <w:rPr>
          <w:b/>
          <w:lang w:val="fr-FR" w:eastAsia="fr-FR" w:bidi="fr-FR"/>
        </w:rPr>
        <w:t>Appréciation synthétique</w:t>
      </w:r>
    </w:p>
    <w:tbl>
      <w:tblPr>
        <w:tblStyle w:val="TableGrid"/>
        <w:tblW w:type="auto" w:w="0"/>
        <w:jc w:val="center"/>
        <w:tblLook w:firstColumn="1" w:firstRow="1" w:lastColumn="0" w:lastRow="0" w:noHBand="0" w:noVBand="1" w:val="04A0"/>
      </w:tblPr>
      <w:tblGrid>
        <w:gridCol w:w="7126"/>
        <w:gridCol w:w="7126"/>
      </w:tblGrid>
      <w:tr>
        <w:tc>
          <w:tcPr>
            <w:tcW w:type="dxa" w:w="3402"/>
            <w:shd w:fill="D9EAF7"/>
          </w:tcPr>
          <w:p>
            <w:r>
              <w:rPr>
                <w:b/>
                <w:lang w:val="fr-FR" w:eastAsia="fr-FR" w:bidi="fr-FR"/>
              </w:rPr>
              <w:t>Points forts observés</w:t>
            </w:r>
          </w:p>
        </w:tc>
        <w:tc>
          <w:tcPr>
            <w:tcW w:type="dxa" w:w="10658"/>
          </w:tcPr>
          <w:p>
            <w:r>
              <w:rPr>
                <w:lang w:val="fr-FR" w:eastAsia="fr-FR" w:bidi="fr-FR"/>
              </w:rPr>
            </w:r>
          </w:p>
        </w:tc>
      </w:tr>
      <w:tr>
        <w:tc>
          <w:tcPr>
            <w:tcW w:type="dxa" w:w="3402"/>
            <w:shd w:fill="D9EAF7"/>
          </w:tcPr>
          <w:p>
            <w:r>
              <w:rPr>
                <w:b/>
                <w:lang w:val="fr-FR" w:eastAsia="fr-FR" w:bidi="fr-FR"/>
              </w:rPr>
              <w:t>Axes de progression / vigilance</w:t>
            </w:r>
          </w:p>
        </w:tc>
        <w:tc>
          <w:tcPr>
            <w:tcW w:type="dxa" w:w="10658"/>
          </w:tcPr>
          <w:p>
            <w:r>
              <w:rPr>
                <w:lang w:val="fr-FR" w:eastAsia="fr-FR" w:bidi="fr-FR"/>
              </w:rPr>
            </w:r>
          </w:p>
        </w:tc>
      </w:tr>
      <w:tr>
        <w:tc>
          <w:tcPr>
            <w:tcW w:type="dxa" w:w="3402"/>
            <w:shd w:fill="D9EAF7"/>
          </w:tcPr>
          <w:p>
            <w:r>
              <w:rPr>
                <w:b/>
                <w:lang w:val="fr-FR" w:eastAsia="fr-FR" w:bidi="fr-FR"/>
              </w:rPr>
              <w:t>Décision / note / positionnement local</w:t>
            </w:r>
          </w:p>
        </w:tc>
        <w:tc>
          <w:tcPr>
            <w:tcW w:type="dxa" w:w="10658"/>
          </w:tcPr>
          <w:p>
            <w:r>
              <w:rPr>
                <w:lang w:val="fr-FR" w:eastAsia="fr-FR" w:bidi="fr-FR"/>
              </w:rPr>
            </w:r>
          </w:p>
        </w:tc>
      </w:tr>
    </w:tbl>
    <w:p/>
    <w:p>
      <w:r>
        <w:rPr>
          <w:b/>
          <w:lang w:val="fr-FR" w:eastAsia="fr-FR" w:bidi="fr-FR"/>
        </w:rPr>
        <w:t>Fondement et sources de reconstitution</w:t>
      </w:r>
    </w:p>
    <w:p>
      <w:r>
        <w:rPr>
          <w:lang w:val="fr-FR" w:eastAsia="fr-FR" w:bidi="fr-FR"/>
        </w:rPr>
        <w:t>Aucune grille intégrale publique n'a été isolée ; la fiche repose sur les indices documentaires disponibles pour ce BTS.</w:t>
      </w:r>
    </w:p>
    <w:p>
      <w:r>
        <w:rPr>
          <w:sz w:val="17"/>
          <w:lang w:val="fr-FR" w:eastAsia="fr-FR" w:bidi="fr-FR"/>
        </w:rPr>
        <w:t>Référentiel : https://www.education.gouv.fr/bo/14/Hebdo16/ESRS1403535A.htm</w:t>
      </w:r>
    </w:p>
    <w:p>
      <w:r>
        <w:rPr>
          <w:sz w:val="17"/>
          <w:lang w:val="fr-FR" w:eastAsia="fr-FR" w:bidi="fr-FR"/>
        </w:rPr>
        <w:t>Document jury : https://www.education.gouv.fr/bo/20/Hebdo38/ESRS2019793A.htm</w:t>
      </w:r>
    </w:p>
    <w:sectPr w:rsidR="00FC693F" w:rsidRPr="0006063C" w:rsidSect="00034616">
      <w:pgSz w:w="15840" w:h="12240" w:orient="landscape"/>
      <w:pgMar w:top="737" w:right="794" w:bottom="737"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lang w:val="fr-FR" w:eastAsia="fr-FR" w:bidi="fr-F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