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Métiers de l'audiovisuel</w:t>
      </w:r>
    </w:p>
    <w:p>
      <w:pPr>
        <w:jc w:val="center"/>
      </w:pPr>
      <w:r>
        <w:rPr>
          <w:i/>
          <w:sz w:val="21"/>
          <w:lang w:val="fr-FR" w:eastAsia="fr-FR" w:bidi="fr-FR"/>
        </w:rPr>
        <w:t>Support évalué : Situation en milieu professionnel | Modalité : Mixte selon voie | Option : Gestion de la production ; métiers de l'image ; métiers du son ; montage et post-production ; techniques d'ingenierie et exploitation des equipements</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Métiers de l'audiovisuel</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Gestion de la production ; métiers de l'image ; métiers du son ; montage et post-production ; techniques d'ingenierie et exploitation des equipements</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Situation en milieu professionnel</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E6 Situation en milieu professionnel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document de l'Académie de Normandie mentionne l'existence de fiches d'évaluation conformes à des modèles figurant en annexes (7.1 à 7.4 selon l'option) pour l'épreuve E6 'Situation en milieu professionnel' en CCF. Bien que les annexes spécifiques ne soient pas directement accessibles via l'URL fournie, le texte indique clairement leur existence et leur utilisation. Le référentiel du BTS Métiers de l'audiovisuel, disponible sur Eduscol, confirme que l'épreuve E6 peut être évaluée en CCF. D'autres documents mentionnent des grilles d'aide à l'évaluation pour l'épreuve E6 d'autres BTS, ce qui renforce la probabilité de l'existence de documents similaires pour le BTS Métiers de l'audiovisuel.</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https://www.education.gouv.fr/sites/default/files/document/BO_38_MESRI_1336465.pdf-291534.pdf</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https://www.education.gouv.fr/bo/13/Hebdo30/ESRS1312234A.htm</w:t>
      </w:r>
    </w:p>
    <w:p>
      <w:r>
        <w:rPr>
          <w:sz w:val="17"/>
          <w:lang w:val="fr-FR" w:eastAsia="fr-FR" w:bidi="fr-FR"/>
        </w:rPr>
        <w:t>Document jury : https://www.education.gouv.fr/sites/default/files/document/BO_38_MESRI_1336465.pdf-291534.pdf</w:t>
      </w:r>
    </w:p>
    <w:p>
      <w:r>
        <w:rPr>
          <w:sz w:val="17"/>
          <w:lang w:val="fr-FR" w:eastAsia="fr-FR" w:bidi="fr-FR"/>
        </w:rPr>
        <w:t>Source support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