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Métiers de l'esthetique-cosmetique-parfumerie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Soutenance de projet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Métiers de l'esthetique-cosmetique-parfumerie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Soutenance de projet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Soutenance de projet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(Ponctuelle orale 40 min / CCF 1 situation d'évaluation en formation professionnelle continue publique habilitée)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https://www.legifrance.gouv.fr/jorf/id/JORFTEXT000050787036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