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2"/>
          <w:lang w:val="fr-FR" w:eastAsia="fr-FR" w:bidi="fr-FR"/>
        </w:rPr>
        <w:t>Fiche d'évaluation reconstituée - BTS Techniques et services en materiels agricoles</w:t>
      </w:r>
    </w:p>
    <w:p>
      <w:pPr>
        <w:jc w:val="center"/>
      </w:pPr>
      <w:r>
        <w:rPr>
          <w:i/>
          <w:sz w:val="21"/>
          <w:lang w:val="fr-FR" w:eastAsia="fr-FR" w:bidi="fr-FR"/>
        </w:rPr>
        <w:t>Support évalué : Rapport de stage / rapport d'activités | Modalité : Ponctuelle</w:t>
      </w:r>
    </w:p>
    <w:p>
      <w:pPr>
        <w:jc w:val="center"/>
      </w:pPr>
      <w:r>
        <w:rPr>
          <w:b/>
          <w:color w:val="4F81BD"/>
          <w:lang w:val="fr-FR" w:eastAsia="fr-FR" w:bidi="fr-FR"/>
        </w:rPr>
        <w:t>Fiche inspirée d'une grille publique</w:t>
      </w:r>
    </w:p>
    <w:p>
      <w:pPr>
        <w:spacing w:after="120"/>
      </w:pPr>
      <w:r>
        <w:rPr>
          <w:i/>
          <w:lang w:val="fr-FR" w:eastAsia="fr-FR" w:bidi="fr-FR"/>
        </w:rPr>
        <w:t>Cette fiche est une reconstitution de travail à partir des sources publiques repérées au 2026-05-06. Elle ne remplace pas un formulaire national opposable lorsqu'une grille officielle complète existe par ailleurs.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BTS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BTS Techniques et services en materiels agricoles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Modalité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Ponctuelle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Option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Sans option spécifiée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Statut documentaire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Support present mais pas CCF sur cette sous-epreuve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Support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Rapport de stage / rapport d'activités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Épreuve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U61|U62 | U61 / E61 Activités en milieu professionnel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Voies / modalités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Ponctuelle documentee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Niveau de reconstitution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Fiche inspirée d'une grille publique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Sources modèle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Le BO documente les activités en milieu professionnel, sans grille detaillee distincte retrouvée.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Document jury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Non retrouvé</w:t>
            </w:r>
          </w:p>
        </w:tc>
      </w:tr>
    </w:tbl>
    <w:p/>
    <w:p>
      <w:r>
        <w:rPr>
          <w:b/>
          <w:lang w:val="fr-FR" w:eastAsia="fr-FR" w:bidi="fr-FR"/>
        </w:rPr>
        <w:t>Échelle de positionnement conseillée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NA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PA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TB</w:t>
            </w:r>
          </w:p>
        </w:tc>
      </w:tr>
      <w:tr>
        <w:tc>
          <w:tcPr>
            <w:tcW w:type="dxa" w:w="3563"/>
          </w:tcPr>
          <w:p>
            <w:r>
              <w:rPr>
                <w:lang w:val="fr-FR" w:eastAsia="fr-FR" w:bidi="fr-FR"/>
              </w:rPr>
              <w:t>Non observable / non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Partiellement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Très bien acquis</w:t>
            </w:r>
          </w:p>
        </w:tc>
      </w:tr>
    </w:tbl>
    <w:p/>
    <w:p>
      <w:r>
        <w:rPr>
          <w:b/>
          <w:lang w:val="fr-FR" w:eastAsia="fr-FR" w:bidi="fr-FR"/>
        </w:rPr>
        <w:t>Grille d'évaluation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340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Critère évalué</w:t>
            </w:r>
          </w:p>
        </w:tc>
        <w:tc>
          <w:tcPr>
            <w:tcW w:type="dxa" w:w="476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Indicateurs observables / questions d'appui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NA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PA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TB</w:t>
            </w:r>
          </w:p>
        </w:tc>
        <w:tc>
          <w:tcPr>
            <w:tcW w:type="dxa" w:w="3855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Observations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 et conformité du rapport/support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Support lisible, structuré, cohérent avec l'épreuve et directement exploitable pour l'évaluation.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explicitation du contexte entreprise et de la mission en maintenance et services en materiels agricoles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 candidat situe précisément l'organisation, ses missions et le périmètre de son intervention.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maîtrise technique des activités réalisées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analysé des choix, résultats et écarts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choix, contraintes, résultats et éventuels écarts sont analysés avec recul professionnel.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prise en compte de la qualité, de la sécurité, des procedures et des contraintes de couts/delais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exigences de qualité, sécurité, réglementation et traçabilité sont prises en compte.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 de la soutenance et capacite de justification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Expression claire, structurée, argumentée et adaptée au questionnement du jury.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prise de recul sur l'experience. Accent probable sur l'analysé d'activités en milieu professionnel, la rigueur de méthode, la sécurité, la qualité du service et la communication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 candidat situe précisément l'organisation, ses missions et le périmètre de son intervention.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 et conformité du rapport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Support lisible, structuré, cohérent avec l'épreuve et directement exploitable pour l'évaluation.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Démarches de recherche efficientes et informations pertinentes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Éléments observables explicitables dans le support écrit et confirmables lors de l'entretien.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Analysé des conditions de fonctionnement/dysfonctionnement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Éléments observables explicitables dans le support écrit et confirmables lors de l'entretien.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Présentation lisible, structurée et adaptée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Éléments observables explicitables dans le support écrit et confirmables lors de l'entretien.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Prise en compte des défauts et information client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La posture professionnelle, l'écoute et la pertinence du conseil sont observables.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Identification et gestion des risques professionnels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Éléments observables explicitables dans le support écrit et confirmables lors de l'entretien.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Respect des règles environnementales, d'hygiène et de sécurité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 candidat situe précisément l'organisation, ses missions et le périmètre de son intervention.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Appréciation synthétique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126"/>
        <w:gridCol w:w="7126"/>
      </w:tblGrid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Points forts observés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Axes de progression / vigilance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Décision / note / positionnement local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Fondement et sources de reconstitution</w:t>
      </w:r>
    </w:p>
    <w:p>
      <w:r>
        <w:rPr>
          <w:lang w:val="fr-FR" w:eastAsia="fr-FR" w:bidi="fr-FR"/>
        </w:rPr>
        <w:t>Croisement entre l'épreuve E61 activités en milieu professionnel, le BO 2013 et le référentiel TSMA.</w:t>
      </w:r>
    </w:p>
    <w:p>
      <w:r>
        <w:rPr>
          <w:lang w:val="fr-FR" w:eastAsia="fr-FR" w:bidi="fr-FR"/>
        </w:rPr>
        <w:t>Les critères sont directement issus d'une grille d'évaluation de l'unité U61 - Activités en milieu professionnel (rapport de stage) pour le BTS Techniques et Services en Matériels Agricoles.</w:t>
      </w:r>
    </w:p>
    <w:p>
      <w:r>
        <w:rPr>
          <w:sz w:val="17"/>
          <w:lang w:val="fr-FR" w:eastAsia="fr-FR" w:bidi="fr-FR"/>
        </w:rPr>
        <w:t>Référentiel : https://www.education.gouv.fr/bo/13/Hebdo21/ESRS1307506A.htm</w:t>
      </w:r>
    </w:p>
    <w:p>
      <w:r>
        <w:rPr>
          <w:sz w:val="17"/>
          <w:lang w:val="fr-FR" w:eastAsia="fr-FR" w:bidi="fr-FR"/>
        </w:rPr>
        <w:t>Définition / modalités : https://www.education.gouv.fr/node/276968</w:t>
      </w:r>
    </w:p>
    <w:sectPr w:rsidR="00FC693F" w:rsidRPr="0006063C" w:rsidSect="00034616">
      <w:pgSz w:w="15840" w:h="12240" w:orient="landscape"/>
      <w:pgMar w:top="737" w:right="794" w:bottom="73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  <w:lang w:val="fr-FR" w:eastAsia="fr-FR" w:bidi="fr-F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