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Conception et realisation de carrosserie</w:t>
      </w:r>
    </w:p>
    <w:p>
      <w:pPr>
        <w:jc w:val="center"/>
      </w:pPr>
      <w:r>
        <w:rPr>
          <w:i/>
          <w:sz w:val="21"/>
        </w:rPr>
        <w:t>Support evalue : Suivi de realisation de produits carrosses en entreprise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Conception et realisation de carrosserie</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Suivi de realisation de produits carrosses en entreprise</w:t>
            </w:r>
          </w:p>
        </w:tc>
        <w:tc>
          <w:tcPr>
            <w:tcW w:type="dxa" w:w="1814"/>
            <w:vAlign w:val="center"/>
            <w:shd w:fill="D9EAF7"/>
          </w:tcPr>
          <w:p>
            <w:r>
              <w:rPr>
                <w:b/>
              </w:rPr>
              <w:t>Epreuve</w:t>
            </w:r>
          </w:p>
        </w:tc>
        <w:tc>
          <w:tcPr>
            <w:tcW w:type="dxa" w:w="6009"/>
            <w:vAlign w:val="center"/>
          </w:tcPr>
          <w:p>
            <w:r>
              <w:t>E6 Suivi de realisation de produits carrosses en entreprise</w:t>
            </w:r>
          </w:p>
        </w:tc>
      </w:tr>
      <w:tr>
        <w:tc>
          <w:tcPr>
            <w:tcW w:type="dxa" w:w="1814"/>
            <w:vAlign w:val="center"/>
            <w:shd w:fill="D9EAF7"/>
          </w:tcPr>
          <w:p>
            <w:r>
              <w:rPr>
                <w:b/>
              </w:rPr>
              <w:t>Voies / modalites</w:t>
            </w:r>
          </w:p>
        </w:tc>
        <w:tc>
          <w:tcPr>
            <w:tcW w:type="dxa" w:w="4535"/>
            <w:vAlign w:val="center"/>
          </w:tcPr>
          <w:p>
            <w:r>
              <w:t>Epreuve en entreprise reperee ; CCF a verifier dans le reglement particulier.</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Le référentiel d'évaluation du BTS Conception et réalisation de carrosserie est organisé en unités constitutives. L'arrêté définissant le diplôme précise le règlement d'examen et la définition des épreuves ponctuelles et des situations d'évaluation en cours de formation.</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Organisation, suivi et pilotage de l'activite ou du projet en entreprise</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