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Fiche d'evaluation reconstituee - BTS Industries ceramiques</w:t>
      </w:r>
    </w:p>
    <w:p>
      <w:pPr>
        <w:jc w:val="center"/>
      </w:pPr>
      <w:r>
        <w:rPr>
          <w:i/>
          <w:sz w:val="21"/>
        </w:rPr>
        <w:t>Support evalue : Presentation du rapport de stage industriel | Modalite : A confirmer</w:t>
      </w:r>
    </w:p>
    <w:p>
      <w:pPr>
        <w:jc w:val="center"/>
      </w:pPr>
      <w:r>
        <w:rPr>
          <w:b/>
          <w:color w:val="C0504D"/>
        </w:rPr>
        <w:t>Trame minimale a completer</w:t>
      </w:r>
    </w:p>
    <w:p>
      <w:pPr>
        <w:spacing w:after="120"/>
      </w:pPr>
      <w:r>
        <w:rPr>
          <w:i/>
        </w:rPr>
        <w:t>Cette fiche est une reconstitution de travail a partir des sources publiques reperees au 28/04/2026. Elle ne remplace pas un formulaire national opposable lorsqu'une grille officielle complete existe par ailleurs. La modalite exacte (CCF ou ponctuelle) reste a confirmer sur la base des textes disponibles.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rPr>
              <w:t>BTS</w:t>
            </w:r>
          </w:p>
        </w:tc>
        <w:tc>
          <w:tcPr>
            <w:tcW w:type="dxa" w:w="4535"/>
            <w:vAlign w:val="center"/>
          </w:tcPr>
          <w:p>
            <w:r>
              <w:t>BTS Industries ceramiques</w:t>
            </w:r>
          </w:p>
        </w:tc>
        <w:tc>
          <w:tcPr>
            <w:tcW w:type="dxa" w:w="1814"/>
            <w:vAlign w:val="center"/>
            <w:shd w:fill="D9EAF7"/>
          </w:tcPr>
          <w:p>
            <w:r>
              <w:rPr>
                <w:b/>
              </w:rPr>
              <w:t>Modalite</w:t>
            </w:r>
          </w:p>
        </w:tc>
        <w:tc>
          <w:tcPr>
            <w:tcW w:type="dxa" w:w="6009"/>
            <w:vAlign w:val="center"/>
          </w:tcPr>
          <w:p>
            <w:r>
              <w:t>A confirmer</w:t>
            </w:r>
          </w:p>
        </w:tc>
      </w:tr>
      <w:tr>
        <w:tc>
          <w:tcPr>
            <w:tcW w:type="dxa" w:w="1814"/>
            <w:vAlign w:val="center"/>
            <w:shd w:fill="D9EAF7"/>
          </w:tcPr>
          <w:p>
            <w:r>
              <w:rPr>
                <w:b/>
              </w:rPr>
              <w:t>Option</w:t>
            </w:r>
          </w:p>
        </w:tc>
        <w:tc>
          <w:tcPr>
            <w:tcW w:type="dxa" w:w="4535"/>
            <w:vAlign w:val="center"/>
          </w:tcPr>
          <w:p>
            <w:r>
              <w:t>Sans option specifiee</w:t>
            </w:r>
          </w:p>
        </w:tc>
        <w:tc>
          <w:tcPr>
            <w:tcW w:type="dxa" w:w="1814"/>
            <w:vAlign w:val="center"/>
            <w:shd w:fill="D9EAF7"/>
          </w:tcPr>
          <w:p>
            <w:r>
              <w:rPr>
                <w:b/>
              </w:rPr>
              <w:t>Statut documentaire</w:t>
            </w:r>
          </w:p>
        </w:tc>
        <w:tc>
          <w:tcPr>
            <w:tcW w:type="dxa" w:w="6009"/>
            <w:vAlign w:val="center"/>
          </w:tcPr>
          <w:p>
            <w:r>
              <w:t>Repere officiel dans l'annexe 2020 - modalite CCF a verifier</w:t>
            </w:r>
          </w:p>
        </w:tc>
      </w:tr>
      <w:tr>
        <w:tc>
          <w:tcPr>
            <w:tcW w:type="dxa" w:w="1814"/>
            <w:vAlign w:val="center"/>
            <w:shd w:fill="D9EAF7"/>
          </w:tcPr>
          <w:p>
            <w:r>
              <w:rPr>
                <w:b/>
              </w:rPr>
              <w:t>Support</w:t>
            </w:r>
          </w:p>
        </w:tc>
        <w:tc>
          <w:tcPr>
            <w:tcW w:type="dxa" w:w="4535"/>
            <w:vAlign w:val="center"/>
          </w:tcPr>
          <w:p>
            <w:r>
              <w:t>Presentation du rapport de stage industriel</w:t>
            </w:r>
          </w:p>
        </w:tc>
        <w:tc>
          <w:tcPr>
            <w:tcW w:type="dxa" w:w="1814"/>
            <w:vAlign w:val="center"/>
            <w:shd w:fill="D9EAF7"/>
          </w:tcPr>
          <w:p>
            <w:r>
              <w:rPr>
                <w:b/>
              </w:rPr>
              <w:t>Epreuve</w:t>
            </w:r>
          </w:p>
        </w:tc>
        <w:tc>
          <w:tcPr>
            <w:tcW w:type="dxa" w:w="6009"/>
            <w:vAlign w:val="center"/>
          </w:tcPr>
          <w:p>
            <w:r>
              <w:t>E61 Presentation du rapport de stage industriel</w:t>
            </w:r>
          </w:p>
        </w:tc>
      </w:tr>
      <w:tr>
        <w:tc>
          <w:tcPr>
            <w:tcW w:type="dxa" w:w="1814"/>
            <w:vAlign w:val="center"/>
            <w:shd w:fill="D9EAF7"/>
          </w:tcPr>
          <w:p>
            <w:r>
              <w:rPr>
                <w:b/>
              </w:rPr>
              <w:t>Voies / modalites</w:t>
            </w:r>
          </w:p>
        </w:tc>
        <w:tc>
          <w:tcPr>
            <w:tcW w:type="dxa" w:w="4535"/>
            <w:vAlign w:val="center"/>
          </w:tcPr>
          <w:p>
            <w:r>
              <w:t>Support de rapport explicitement repere ; modalite CCF a consolider.</w:t>
            </w:r>
          </w:p>
        </w:tc>
        <w:tc>
          <w:tcPr>
            <w:tcW w:type="dxa" w:w="1814"/>
            <w:vAlign w:val="center"/>
            <w:shd w:fill="D9EAF7"/>
          </w:tcPr>
          <w:p>
            <w:r>
              <w:rPr>
                <w:b/>
              </w:rPr>
              <w:t>Niveau de reconstitution</w:t>
            </w:r>
          </w:p>
        </w:tc>
        <w:tc>
          <w:tcPr>
            <w:tcW w:type="dxa" w:w="6009"/>
            <w:vAlign w:val="center"/>
          </w:tcPr>
          <w:p>
            <w:r>
              <w:t>Trame minimale a completer</w:t>
            </w:r>
          </w:p>
        </w:tc>
      </w:tr>
      <w:tr>
        <w:tc>
          <w:tcPr>
            <w:tcW w:type="dxa" w:w="1814"/>
            <w:vAlign w:val="center"/>
            <w:shd w:fill="D9EAF7"/>
          </w:tcPr>
          <w:p>
            <w:r>
              <w:rPr>
                <w:b/>
              </w:rPr>
              <w:t>Sources modele</w:t>
            </w:r>
          </w:p>
        </w:tc>
        <w:tc>
          <w:tcPr>
            <w:tcW w:type="dxa" w:w="4535"/>
            <w:vAlign w:val="center"/>
          </w:tcPr>
          <w:p>
            <w:r>
              <w:t>L'arrêté du 8 juillet 2024 mentionne l'existence d'une grille d'évaluation du jury pour l'épreuve E61, mais ne fournit pas l'URL directe du document. Il précise que les modalités de mise en œuvre (renseignement de la fiche, grille d'évaluation du jury) seront précisées dans la circulaire nationale d'organisation de ce BTS.</w:t>
            </w:r>
          </w:p>
        </w:tc>
        <w:tc>
          <w:tcPr>
            <w:tcW w:type="dxa" w:w="1814"/>
            <w:vAlign w:val="center"/>
            <w:shd w:fill="D9EAF7"/>
          </w:tcPr>
          <w:p>
            <w:r>
              <w:rPr>
                <w:b/>
              </w:rPr>
              <w:t>Document jury</w:t>
            </w:r>
          </w:p>
        </w:tc>
        <w:tc>
          <w:tcPr>
            <w:tcW w:type="dxa" w:w="6009"/>
            <w:vAlign w:val="center"/>
          </w:tcPr>
          <w:p>
            <w:r>
              <w:t>Non retrouve</w:t>
            </w:r>
          </w:p>
        </w:tc>
      </w:tr>
    </w:tbl>
    <w:p/>
    <w:p>
      <w:r>
        <w:rPr>
          <w:b/>
        </w:rPr>
        <w:t>Echelle de positionnement conseillee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rPr>
              <w:t>NA</w:t>
            </w:r>
          </w:p>
        </w:tc>
        <w:tc>
          <w:tcPr>
            <w:tcW w:type="dxa" w:w="3563"/>
            <w:shd w:fill="D9EAF7"/>
          </w:tcPr>
          <w:p>
            <w:r>
              <w:rPr>
                <w:b/>
              </w:rPr>
              <w:t>PA</w:t>
            </w:r>
          </w:p>
        </w:tc>
        <w:tc>
          <w:tcPr>
            <w:tcW w:type="dxa" w:w="3563"/>
            <w:shd w:fill="D9EAF7"/>
          </w:tcPr>
          <w:p>
            <w:r>
              <w:rPr>
                <w:b/>
              </w:rPr>
              <w:t>A</w:t>
            </w:r>
          </w:p>
        </w:tc>
        <w:tc>
          <w:tcPr>
            <w:tcW w:type="dxa" w:w="3563"/>
            <w:shd w:fill="D9EAF7"/>
          </w:tcPr>
          <w:p>
            <w:r>
              <w:rPr>
                <w:b/>
              </w:rPr>
              <w:t>TB</w:t>
            </w:r>
          </w:p>
        </w:tc>
      </w:tr>
      <w:tr>
        <w:tc>
          <w:tcPr>
            <w:tcW w:type="dxa" w:w="3563"/>
          </w:tcPr>
          <w:p>
            <w:r>
              <w:t>Non observable / non acquis</w:t>
            </w:r>
          </w:p>
        </w:tc>
        <w:tc>
          <w:tcPr>
            <w:tcW w:type="dxa" w:w="3563"/>
          </w:tcPr>
          <w:p>
            <w:r>
              <w:t>Partiellement acquis</w:t>
            </w:r>
          </w:p>
        </w:tc>
        <w:tc>
          <w:tcPr>
            <w:tcW w:type="dxa" w:w="3563"/>
          </w:tcPr>
          <w:p>
            <w:r>
              <w:t>Acquis</w:t>
            </w:r>
          </w:p>
        </w:tc>
        <w:tc>
          <w:tcPr>
            <w:tcW w:type="dxa" w:w="3563"/>
          </w:tcPr>
          <w:p>
            <w:r>
              <w:t>Tres bien acquis</w:t>
            </w:r>
          </w:p>
        </w:tc>
      </w:tr>
    </w:tbl>
    <w:p/>
    <w:p>
      <w:r>
        <w:rPr>
          <w:b/>
        </w:rPr>
        <w:t>Grille d'evaluation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rPr>
              <w:t>Critere evalue</w:t>
            </w:r>
          </w:p>
        </w:tc>
        <w:tc>
          <w:tcPr>
            <w:tcW w:type="dxa" w:w="4762"/>
            <w:vAlign w:val="center"/>
            <w:shd w:fill="D9EAF7"/>
          </w:tcPr>
          <w:p>
            <w:pPr>
              <w:jc w:val="center"/>
            </w:pPr>
            <w:r>
              <w:rPr>
                <w:b/>
                <w:sz w:val="19"/>
              </w:rPr>
              <w:t>Indicateurs observables / questions d'appui</w:t>
            </w:r>
          </w:p>
        </w:tc>
        <w:tc>
          <w:tcPr>
            <w:tcW w:type="dxa" w:w="510"/>
            <w:vAlign w:val="center"/>
            <w:shd w:fill="D9EAF7"/>
          </w:tcPr>
          <w:p>
            <w:pPr>
              <w:jc w:val="center"/>
            </w:pPr>
            <w:r>
              <w:rPr>
                <w:b/>
                <w:sz w:val="19"/>
              </w:rPr>
              <w:t>NA</w:t>
            </w:r>
          </w:p>
        </w:tc>
        <w:tc>
          <w:tcPr>
            <w:tcW w:type="dxa" w:w="510"/>
            <w:vAlign w:val="center"/>
            <w:shd w:fill="D9EAF7"/>
          </w:tcPr>
          <w:p>
            <w:pPr>
              <w:jc w:val="center"/>
            </w:pPr>
            <w:r>
              <w:rPr>
                <w:b/>
                <w:sz w:val="19"/>
              </w:rPr>
              <w:t>PA</w:t>
            </w:r>
          </w:p>
        </w:tc>
        <w:tc>
          <w:tcPr>
            <w:tcW w:type="dxa" w:w="510"/>
            <w:vAlign w:val="center"/>
            <w:shd w:fill="D9EAF7"/>
          </w:tcPr>
          <w:p>
            <w:pPr>
              <w:jc w:val="center"/>
            </w:pPr>
            <w:r>
              <w:rPr>
                <w:b/>
                <w:sz w:val="19"/>
              </w:rPr>
              <w:t>A</w:t>
            </w:r>
          </w:p>
        </w:tc>
        <w:tc>
          <w:tcPr>
            <w:tcW w:type="dxa" w:w="510"/>
            <w:vAlign w:val="center"/>
            <w:shd w:fill="D9EAF7"/>
          </w:tcPr>
          <w:p>
            <w:pPr>
              <w:jc w:val="center"/>
            </w:pPr>
            <w:r>
              <w:rPr>
                <w:b/>
                <w:sz w:val="19"/>
              </w:rPr>
              <w:t>TB</w:t>
            </w:r>
          </w:p>
        </w:tc>
        <w:tc>
          <w:tcPr>
            <w:tcW w:type="dxa" w:w="3855"/>
            <w:vAlign w:val="center"/>
            <w:shd w:fill="D9EAF7"/>
          </w:tcPr>
          <w:p>
            <w:pPr>
              <w:jc w:val="center"/>
            </w:pPr>
            <w:r>
              <w:rPr>
                <w:b/>
                <w:sz w:val="19"/>
              </w:rPr>
              <w:t>Observations</w:t>
            </w:r>
          </w:p>
        </w:tc>
      </w:tr>
      <w:tr>
        <w:tc>
          <w:tcPr>
            <w:tcW w:type="dxa" w:w="3402"/>
            <w:vAlign w:val="center"/>
          </w:tcPr>
          <w:p>
            <w:pPr>
              <w:spacing w:after="0"/>
            </w:pPr>
            <w:r>
              <w:t>Qualite, structuration et exploitabilite du support remis au jury</w:t>
            </w:r>
          </w:p>
        </w:tc>
        <w:tc>
          <w:tcPr>
            <w:tcW w:type="dxa" w:w="4762"/>
            <w:vAlign w:val="center"/>
          </w:tcPr>
          <w:p>
            <w:pPr>
              <w:spacing w:after="0"/>
            </w:pPr>
            <w:r>
              <w:t>Support lisible, structure, coherent avec l'epreuve et directement exploitable pour l'evaluation.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Contextualisation de l'entreprise, du service, du chantier ou de l'environnement professionnel</w:t>
            </w:r>
          </w:p>
        </w:tc>
        <w:tc>
          <w:tcPr>
            <w:tcW w:type="dxa" w:w="4762"/>
            <w:vAlign w:val="center"/>
          </w:tcPr>
          <w:p>
            <w:pPr>
              <w:spacing w:after="0"/>
            </w:pPr>
            <w:r>
              <w:t>Le candidat situe precisement l'organisation, ses missions et le perimetre de son intervention.</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Description claire des activites, missions ou productions realisees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Maitrise technique et professionnelle des activites presentees</w:t>
            </w:r>
          </w:p>
        </w:tc>
        <w:tc>
          <w:tcPr>
            <w:tcW w:type="dxa" w:w="4762"/>
            <w:vAlign w:val="center"/>
          </w:tcPr>
          <w:p>
            <w:pPr>
              <w:spacing w:after="0"/>
            </w:pPr>
            <w:r>
              <w:t>Les techniques, outils et methodes mobilises sont expliques et justifies avec exactitude.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Analyse des choix, contraintes, resultats et ecarts</w:t>
            </w:r>
          </w:p>
        </w:tc>
        <w:tc>
          <w:tcPr>
            <w:tcW w:type="dxa" w:w="4762"/>
            <w:vAlign w:val="center"/>
          </w:tcPr>
          <w:p>
            <w:pPr>
              <w:spacing w:after="0"/>
            </w:pPr>
            <w:r>
              <w:t>Les choix, contraintes, resultats et eventuels ecarts sont analyses avec recul professionnel.</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Respect des regles de qualite, de securite, de methode et de tracabilite</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r>
        <w:tc>
          <w:tcPr>
            <w:tcW w:type="dxa" w:w="3402"/>
            <w:vAlign w:val="center"/>
          </w:tcPr>
          <w:p>
            <w:pPr>
              <w:spacing w:after="0"/>
            </w:pPr>
            <w:r>
              <w:t>Qualite de la presentation orale et capacite d'argumentation</w:t>
            </w:r>
          </w:p>
        </w:tc>
        <w:tc>
          <w:tcPr>
            <w:tcW w:type="dxa" w:w="4762"/>
            <w:vAlign w:val="center"/>
          </w:tcPr>
          <w:p>
            <w:pPr>
              <w:spacing w:after="0"/>
            </w:pPr>
            <w:r>
              <w:t>Les exigences de qualite, securite, reglementation et tracabilite sont prises en compte.</w:t>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510"/>
            <w:vAlign w:val="center"/>
          </w:tcPr>
          <w:p>
            <w:pPr>
              <w:spacing w:after="0"/>
              <w:jc w:val="center"/>
            </w:pPr>
            <w:r/>
          </w:p>
        </w:tc>
        <w:tc>
          <w:tcPr>
            <w:tcW w:type="dxa" w:w="3855"/>
            <w:vAlign w:val="center"/>
          </w:tcPr>
          <w:p>
            <w:pPr>
              <w:spacing w:after="0"/>
            </w:pPr>
            <w:r/>
          </w:p>
        </w:tc>
      </w:tr>
    </w:tbl>
    <w:p/>
    <w:p>
      <w:r>
        <w:rPr>
          <w:b/>
        </w:rPr>
        <w:t>Appreciation synthetique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rPr>
              <w:t>Points forts observes</w:t>
            </w:r>
          </w:p>
        </w:tc>
        <w:tc>
          <w:tcPr>
            <w:tcW w:type="dxa" w:w="10658"/>
          </w:tcPr>
          <w:p>
            <w:r/>
          </w:p>
        </w:tc>
      </w:tr>
      <w:tr>
        <w:tc>
          <w:tcPr>
            <w:tcW w:type="dxa" w:w="3402"/>
            <w:shd w:fill="D9EAF7"/>
          </w:tcPr>
          <w:p>
            <w:r>
              <w:rPr>
                <w:b/>
              </w:rPr>
              <w:t>Axes de progression / vigilance</w:t>
            </w:r>
          </w:p>
        </w:tc>
        <w:tc>
          <w:tcPr>
            <w:tcW w:type="dxa" w:w="10658"/>
          </w:tcPr>
          <w:p>
            <w:r/>
          </w:p>
        </w:tc>
      </w:tr>
      <w:tr>
        <w:tc>
          <w:tcPr>
            <w:tcW w:type="dxa" w:w="3402"/>
            <w:shd w:fill="D9EAF7"/>
          </w:tcPr>
          <w:p>
            <w:r>
              <w:rPr>
                <w:b/>
              </w:rPr>
              <w:t>Decision / note / positionnement local</w:t>
            </w:r>
          </w:p>
        </w:tc>
        <w:tc>
          <w:tcPr>
            <w:tcW w:type="dxa" w:w="10658"/>
          </w:tcPr>
          <w:p>
            <w:r/>
          </w:p>
        </w:tc>
      </w:tr>
    </w:tbl>
    <w:p/>
    <w:p>
      <w:r>
        <w:rPr>
          <w:b/>
        </w:rPr>
        <w:t>Fondement et sources de reconstitution</w:t>
      </w:r>
    </w:p>
    <w:p>
      <w:r>
        <w:t>Aucune grille integrale publique n'a ete isolee ; la fiche repose sur les indices documentaires disponibles pour ce BTS.</w:t>
      </w:r>
    </w:p>
    <w:p>
      <w:r>
        <w:rPr>
          <w:sz w:val="17"/>
        </w:rPr>
        <w:t>Definition / modalites : https://www.education.gouv.fr/bo/20/Hebdo38/ESRS2019793A.htm</w:t>
      </w:r>
    </w:p>
    <w:p>
      <w:r>
        <w:rPr>
          <w:sz w:val="17"/>
        </w:rPr>
        <w:t>Source support : https://www.education.gouv.fr/sites/default/files/document/BO_38_MESRI_1336465.pdf-291534.pdf</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