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Fiche d'evaluation reconstituee - BTS Metiers de l'audio-visuel</w:t>
      </w:r>
    </w:p>
    <w:p>
      <w:pPr>
        <w:jc w:val="center"/>
      </w:pPr>
      <w:r>
        <w:rPr>
          <w:i/>
          <w:sz w:val="21"/>
        </w:rPr>
        <w:t>Support evalue : Situation en milieu professionnel | Modalite : A confirmer | Option : Gestion de la production ; metiers de l'image ; metiers du son ; montage et post-production ; techniques d'ingenierie et exploitation des equipements</w:t>
      </w:r>
    </w:p>
    <w:p>
      <w:pPr>
        <w:jc w:val="center"/>
      </w:pPr>
      <w:r>
        <w:rPr>
          <w:b/>
          <w:color w:val="C0504D"/>
        </w:rPr>
        <w:t>Trame minimale a completer</w:t>
      </w:r>
    </w:p>
    <w:p>
      <w:pPr>
        <w:spacing w:after="120"/>
      </w:pPr>
      <w:r>
        <w:rPr>
          <w:i/>
        </w:rPr>
        <w:t>Cette fiche est une reconstitution de travail a partir des sources publiques reperees au 28/04/2026. Elle ne remplace pas un formulaire national opposable lorsqu'une grille officielle complete existe par ailleurs. La modalite exacte (CCF ou ponctuelle) reste a confirmer sur la base des textes disponibles.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rPr>
              <w:t>BTS</w:t>
            </w:r>
          </w:p>
        </w:tc>
        <w:tc>
          <w:tcPr>
            <w:tcW w:type="dxa" w:w="4535"/>
            <w:vAlign w:val="center"/>
          </w:tcPr>
          <w:p>
            <w:r>
              <w:t>BTS Metiers de l'audio-visuel</w:t>
            </w:r>
          </w:p>
        </w:tc>
        <w:tc>
          <w:tcPr>
            <w:tcW w:type="dxa" w:w="1814"/>
            <w:vAlign w:val="center"/>
            <w:shd w:fill="D9EAF7"/>
          </w:tcPr>
          <w:p>
            <w:r>
              <w:rPr>
                <w:b/>
              </w:rPr>
              <w:t>Modalite</w:t>
            </w:r>
          </w:p>
        </w:tc>
        <w:tc>
          <w:tcPr>
            <w:tcW w:type="dxa" w:w="6009"/>
            <w:vAlign w:val="center"/>
          </w:tcPr>
          <w:p>
            <w:r>
              <w:t>A confirmer</w:t>
            </w:r>
          </w:p>
        </w:tc>
      </w:tr>
      <w:tr>
        <w:tc>
          <w:tcPr>
            <w:tcW w:type="dxa" w:w="1814"/>
            <w:vAlign w:val="center"/>
            <w:shd w:fill="D9EAF7"/>
          </w:tcPr>
          <w:p>
            <w:r>
              <w:rPr>
                <w:b/>
              </w:rPr>
              <w:t>Option</w:t>
            </w:r>
          </w:p>
        </w:tc>
        <w:tc>
          <w:tcPr>
            <w:tcW w:type="dxa" w:w="4535"/>
            <w:vAlign w:val="center"/>
          </w:tcPr>
          <w:p>
            <w:r>
              <w:t>Gestion de la production ; metiers de l'image ; metiers du son ; montage et post-production ; techniques d'ingenierie et exploitation des equipements</w:t>
            </w:r>
          </w:p>
        </w:tc>
        <w:tc>
          <w:tcPr>
            <w:tcW w:type="dxa" w:w="1814"/>
            <w:vAlign w:val="center"/>
            <w:shd w:fill="D9EAF7"/>
          </w:tcPr>
          <w:p>
            <w:r>
              <w:rPr>
                <w:b/>
              </w:rPr>
              <w:t>Statut documentaire</w:t>
            </w:r>
          </w:p>
        </w:tc>
        <w:tc>
          <w:tcPr>
            <w:tcW w:type="dxa" w:w="6009"/>
            <w:vAlign w:val="center"/>
          </w:tcPr>
          <w:p>
            <w:r>
              <w:t>Repere officiel dans l'annexe 2020 - modalite CCF a verifier</w:t>
            </w:r>
          </w:p>
        </w:tc>
      </w:tr>
      <w:tr>
        <w:tc>
          <w:tcPr>
            <w:tcW w:type="dxa" w:w="1814"/>
            <w:vAlign w:val="center"/>
            <w:shd w:fill="D9EAF7"/>
          </w:tcPr>
          <w:p>
            <w:r>
              <w:rPr>
                <w:b/>
              </w:rPr>
              <w:t>Support</w:t>
            </w:r>
          </w:p>
        </w:tc>
        <w:tc>
          <w:tcPr>
            <w:tcW w:type="dxa" w:w="4535"/>
            <w:vAlign w:val="center"/>
          </w:tcPr>
          <w:p>
            <w:r>
              <w:t>Situation en milieu professionnel</w:t>
            </w:r>
          </w:p>
        </w:tc>
        <w:tc>
          <w:tcPr>
            <w:tcW w:type="dxa" w:w="1814"/>
            <w:vAlign w:val="center"/>
            <w:shd w:fill="D9EAF7"/>
          </w:tcPr>
          <w:p>
            <w:r>
              <w:rPr>
                <w:b/>
              </w:rPr>
              <w:t>Epreuve</w:t>
            </w:r>
          </w:p>
        </w:tc>
        <w:tc>
          <w:tcPr>
            <w:tcW w:type="dxa" w:w="6009"/>
            <w:vAlign w:val="center"/>
          </w:tcPr>
          <w:p>
            <w:r>
              <w:t>E6 Situation en milieu professionnel</w:t>
            </w:r>
          </w:p>
        </w:tc>
      </w:tr>
      <w:tr>
        <w:tc>
          <w:tcPr>
            <w:tcW w:type="dxa" w:w="1814"/>
            <w:vAlign w:val="center"/>
            <w:shd w:fill="D9EAF7"/>
          </w:tcPr>
          <w:p>
            <w:r>
              <w:rPr>
                <w:b/>
              </w:rPr>
              <w:t>Voies / modalites</w:t>
            </w:r>
          </w:p>
        </w:tc>
        <w:tc>
          <w:tcPr>
            <w:tcW w:type="dxa" w:w="4535"/>
            <w:vAlign w:val="center"/>
          </w:tcPr>
          <w:p>
            <w:r>
              <w:t>Ancrage professionnel officiel repere ; modalite CCF a verifier par option.</w:t>
            </w:r>
          </w:p>
        </w:tc>
        <w:tc>
          <w:tcPr>
            <w:tcW w:type="dxa" w:w="1814"/>
            <w:vAlign w:val="center"/>
            <w:shd w:fill="D9EAF7"/>
          </w:tcPr>
          <w:p>
            <w:r>
              <w:rPr>
                <w:b/>
              </w:rPr>
              <w:t>Niveau de reconstitution</w:t>
            </w:r>
          </w:p>
        </w:tc>
        <w:tc>
          <w:tcPr>
            <w:tcW w:type="dxa" w:w="6009"/>
            <w:vAlign w:val="center"/>
          </w:tcPr>
          <w:p>
            <w:r>
              <w:t>Trame minimale a completer</w:t>
            </w:r>
          </w:p>
        </w:tc>
      </w:tr>
      <w:tr>
        <w:tc>
          <w:tcPr>
            <w:tcW w:type="dxa" w:w="1814"/>
            <w:vAlign w:val="center"/>
            <w:shd w:fill="D9EAF7"/>
          </w:tcPr>
          <w:p>
            <w:r>
              <w:rPr>
                <w:b/>
              </w:rPr>
              <w:t>Sources modele</w:t>
            </w:r>
          </w:p>
        </w:tc>
        <w:tc>
          <w:tcPr>
            <w:tcW w:type="dxa" w:w="4535"/>
            <w:vAlign w:val="center"/>
          </w:tcPr>
          <w:p>
            <w:r>
              <w:t>Le document de l'Académie de Normandie mentionne l'existence de fiches d'évaluation conformes à des modèles figurant en annexes (7.1 à 7.4 selon l'option) pour l'épreuve E6 'Situation en milieu professionnel' en CCF. Bien que les annexes spécifiques ne soient pas directement accessibles via l'URL fournie, le texte indique clairement leur existence et leur utilisation. Le référentiel du BTS Métiers de l'audiovisuel, disponible sur Eduscol, confirme que l'épreuve E6 peut être évaluée en CCF. D'autres documents mentionnent des grilles d'aide à l'évaluation pour l'épreuve E6 d'autres BTS, ce qui renforce la probabilité de l'existence de documents similaires pour le BTS Métiers de l'audiovisuel.</w:t>
            </w:r>
          </w:p>
        </w:tc>
        <w:tc>
          <w:tcPr>
            <w:tcW w:type="dxa" w:w="1814"/>
            <w:vAlign w:val="center"/>
            <w:shd w:fill="D9EAF7"/>
          </w:tcPr>
          <w:p>
            <w:r>
              <w:rPr>
                <w:b/>
              </w:rPr>
              <w:t>Document jury</w:t>
            </w:r>
          </w:p>
        </w:tc>
        <w:tc>
          <w:tcPr>
            <w:tcW w:type="dxa" w:w="6009"/>
            <w:vAlign w:val="center"/>
          </w:tcPr>
          <w:p>
            <w:r>
              <w:t>https://www.education.gouv.fr/sites/default/files/document/BO_38_MESRI_1336465.pdf-291534.pdf</w:t>
            </w:r>
          </w:p>
        </w:tc>
      </w:tr>
    </w:tbl>
    <w:p/>
    <w:p>
      <w:r>
        <w:rPr>
          <w:b/>
        </w:rPr>
        <w:t>Echelle de positionnement conseillee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rPr>
              <w:t>NA</w:t>
            </w:r>
          </w:p>
        </w:tc>
        <w:tc>
          <w:tcPr>
            <w:tcW w:type="dxa" w:w="3563"/>
            <w:shd w:fill="D9EAF7"/>
          </w:tcPr>
          <w:p>
            <w:r>
              <w:rPr>
                <w:b/>
              </w:rPr>
              <w:t>PA</w:t>
            </w:r>
          </w:p>
        </w:tc>
        <w:tc>
          <w:tcPr>
            <w:tcW w:type="dxa" w:w="3563"/>
            <w:shd w:fill="D9EAF7"/>
          </w:tcPr>
          <w:p>
            <w:r>
              <w:rPr>
                <w:b/>
              </w:rPr>
              <w:t>A</w:t>
            </w:r>
          </w:p>
        </w:tc>
        <w:tc>
          <w:tcPr>
            <w:tcW w:type="dxa" w:w="3563"/>
            <w:shd w:fill="D9EAF7"/>
          </w:tcPr>
          <w:p>
            <w:r>
              <w:rPr>
                <w:b/>
              </w:rPr>
              <w:t>TB</w:t>
            </w:r>
          </w:p>
        </w:tc>
      </w:tr>
      <w:tr>
        <w:tc>
          <w:tcPr>
            <w:tcW w:type="dxa" w:w="3563"/>
          </w:tcPr>
          <w:p>
            <w:r>
              <w:t>Non observable / non acquis</w:t>
            </w:r>
          </w:p>
        </w:tc>
        <w:tc>
          <w:tcPr>
            <w:tcW w:type="dxa" w:w="3563"/>
          </w:tcPr>
          <w:p>
            <w:r>
              <w:t>Partiellement acquis</w:t>
            </w:r>
          </w:p>
        </w:tc>
        <w:tc>
          <w:tcPr>
            <w:tcW w:type="dxa" w:w="3563"/>
          </w:tcPr>
          <w:p>
            <w:r>
              <w:t>Acquis</w:t>
            </w:r>
          </w:p>
        </w:tc>
        <w:tc>
          <w:tcPr>
            <w:tcW w:type="dxa" w:w="3563"/>
          </w:tcPr>
          <w:p>
            <w:r>
              <w:t>Tres bien acquis</w:t>
            </w:r>
          </w:p>
        </w:tc>
      </w:tr>
    </w:tbl>
    <w:p/>
    <w:p>
      <w:r>
        <w:rPr>
          <w:b/>
        </w:rPr>
        <w:t>Grille d'evaluation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rPr>
              <w:t>Critere evalue</w:t>
            </w:r>
          </w:p>
        </w:tc>
        <w:tc>
          <w:tcPr>
            <w:tcW w:type="dxa" w:w="4762"/>
            <w:vAlign w:val="center"/>
            <w:shd w:fill="D9EAF7"/>
          </w:tcPr>
          <w:p>
            <w:pPr>
              <w:jc w:val="center"/>
            </w:pPr>
            <w:r>
              <w:rPr>
                <w:b/>
                <w:sz w:val="19"/>
              </w:rPr>
              <w:t>Indicateurs observables / questions d'appui</w:t>
            </w:r>
          </w:p>
        </w:tc>
        <w:tc>
          <w:tcPr>
            <w:tcW w:type="dxa" w:w="510"/>
            <w:vAlign w:val="center"/>
            <w:shd w:fill="D9EAF7"/>
          </w:tcPr>
          <w:p>
            <w:pPr>
              <w:jc w:val="center"/>
            </w:pPr>
            <w:r>
              <w:rPr>
                <w:b/>
                <w:sz w:val="19"/>
              </w:rPr>
              <w:t>NA</w:t>
            </w:r>
          </w:p>
        </w:tc>
        <w:tc>
          <w:tcPr>
            <w:tcW w:type="dxa" w:w="510"/>
            <w:vAlign w:val="center"/>
            <w:shd w:fill="D9EAF7"/>
          </w:tcPr>
          <w:p>
            <w:pPr>
              <w:jc w:val="center"/>
            </w:pPr>
            <w:r>
              <w:rPr>
                <w:b/>
                <w:sz w:val="19"/>
              </w:rPr>
              <w:t>PA</w:t>
            </w:r>
          </w:p>
        </w:tc>
        <w:tc>
          <w:tcPr>
            <w:tcW w:type="dxa" w:w="510"/>
            <w:vAlign w:val="center"/>
            <w:shd w:fill="D9EAF7"/>
          </w:tcPr>
          <w:p>
            <w:pPr>
              <w:jc w:val="center"/>
            </w:pPr>
            <w:r>
              <w:rPr>
                <w:b/>
                <w:sz w:val="19"/>
              </w:rPr>
              <w:t>A</w:t>
            </w:r>
          </w:p>
        </w:tc>
        <w:tc>
          <w:tcPr>
            <w:tcW w:type="dxa" w:w="510"/>
            <w:vAlign w:val="center"/>
            <w:shd w:fill="D9EAF7"/>
          </w:tcPr>
          <w:p>
            <w:pPr>
              <w:jc w:val="center"/>
            </w:pPr>
            <w:r>
              <w:rPr>
                <w:b/>
                <w:sz w:val="19"/>
              </w:rPr>
              <w:t>TB</w:t>
            </w:r>
          </w:p>
        </w:tc>
        <w:tc>
          <w:tcPr>
            <w:tcW w:type="dxa" w:w="3855"/>
            <w:vAlign w:val="center"/>
            <w:shd w:fill="D9EAF7"/>
          </w:tcPr>
          <w:p>
            <w:pPr>
              <w:jc w:val="center"/>
            </w:pPr>
            <w:r>
              <w:rPr>
                <w:b/>
                <w:sz w:val="19"/>
              </w:rPr>
              <w:t>Observations</w:t>
            </w:r>
          </w:p>
        </w:tc>
      </w:tr>
      <w:tr>
        <w:tc>
          <w:tcPr>
            <w:tcW w:type="dxa" w:w="3402"/>
            <w:vAlign w:val="center"/>
          </w:tcPr>
          <w:p>
            <w:pPr>
              <w:spacing w:after="0"/>
            </w:pPr>
            <w:r>
              <w:t>Contextualisation de l'entreprise, du service, du chantier ou de l'environnement professionnel</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Description claire des activites, missions ou productions realisees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Maitrise technique et professionnelle des activites presentees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Analyse des choix, contraintes, resultats et ecarts</w:t>
            </w:r>
          </w:p>
        </w:tc>
        <w:tc>
          <w:tcPr>
            <w:tcW w:type="dxa" w:w="4762"/>
            <w:vAlign w:val="center"/>
          </w:tcPr>
          <w:p>
            <w:pPr>
              <w:spacing w:after="0"/>
            </w:pPr>
            <w:r>
              <w:t>Les choix, contraintes, resultats et eventuels ecarts sont analyses avec recul professionnel.</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Respect des regles de qualite, de securite, de methode et de tracabilite</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Qualite de la presentation orale et capacite d'argumentation</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bl>
    <w:p/>
    <w:p>
      <w:r>
        <w:rPr>
          <w:b/>
        </w:rPr>
        <w:t>Appreciation synthetique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rPr>
              <w:t>Points forts observes</w:t>
            </w:r>
          </w:p>
        </w:tc>
        <w:tc>
          <w:tcPr>
            <w:tcW w:type="dxa" w:w="10658"/>
          </w:tcPr>
          <w:p>
            <w:r/>
          </w:p>
        </w:tc>
      </w:tr>
      <w:tr>
        <w:tc>
          <w:tcPr>
            <w:tcW w:type="dxa" w:w="3402"/>
            <w:shd w:fill="D9EAF7"/>
          </w:tcPr>
          <w:p>
            <w:r>
              <w:rPr>
                <w:b/>
              </w:rPr>
              <w:t>Axes de progression / vigilance</w:t>
            </w:r>
          </w:p>
        </w:tc>
        <w:tc>
          <w:tcPr>
            <w:tcW w:type="dxa" w:w="10658"/>
          </w:tcPr>
          <w:p>
            <w:r/>
          </w:p>
        </w:tc>
      </w:tr>
      <w:tr>
        <w:tc>
          <w:tcPr>
            <w:tcW w:type="dxa" w:w="3402"/>
            <w:shd w:fill="D9EAF7"/>
          </w:tcPr>
          <w:p>
            <w:r>
              <w:rPr>
                <w:b/>
              </w:rPr>
              <w:t>Decision / note / positionnement local</w:t>
            </w:r>
          </w:p>
        </w:tc>
        <w:tc>
          <w:tcPr>
            <w:tcW w:type="dxa" w:w="10658"/>
          </w:tcPr>
          <w:p>
            <w:r/>
          </w:p>
        </w:tc>
      </w:tr>
    </w:tbl>
    <w:p/>
    <w:p>
      <w:r>
        <w:rPr>
          <w:b/>
        </w:rPr>
        <w:t>Fondement et sources de reconstitution</w:t>
      </w:r>
    </w:p>
    <w:p>
      <w:r>
        <w:t>Aucune grille integrale publique n'a ete isolee ; la fiche repose sur les indices documentaires disponibles pour ce BTS.</w:t>
      </w:r>
    </w:p>
    <w:p>
      <w:r>
        <w:rPr>
          <w:sz w:val="17"/>
        </w:rPr>
        <w:t>Definition / modalites : https://www.education.gouv.fr/bo/20/Hebdo38/ESRS2019793A.htm</w:t>
      </w:r>
    </w:p>
    <w:p>
      <w:r>
        <w:rPr>
          <w:sz w:val="17"/>
        </w:rPr>
        <w:t>Document jury : https://www.education.gouv.fr/sites/default/files/document/BO_38_MESRI_1336465.pdf-291534.pdf</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