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Innovation textile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Étude de cas en milieu industriel | Modalité : Ponctuelle | Option : Bonneterie|Ennoblissement|Filature|Tissage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Innovation textile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Ponctuelle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Bonneterie|Ennoblissement|Filature|Tissage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Support present mais pas CCF sur cette sous-epreuve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Étude de cas en milieu industriel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Étude de cas en milieu industriel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Ponctuelle orale 1 h 30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https://www.education.gouv.fr/bo/14/Hebdo26/MENS1406181A.htm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