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lang w:val="fr-FR" w:eastAsia="fr-FR" w:bidi="fr-FR"/>
        </w:rPr>
        <w:t>Fiche d'évaluation reconstituée - BTS Management économique de la construction</w:t>
      </w:r>
    </w:p>
    <w:p>
      <w:pPr>
        <w:jc w:val="center"/>
      </w:pPr>
      <w:r>
        <w:rPr>
          <w:i/>
          <w:sz w:val="21"/>
          <w:lang w:val="fr-FR" w:eastAsia="fr-FR" w:bidi="fr-FR"/>
        </w:rPr>
        <w:t>Support évalué : Compte rendu / presentation d'activités professionnelles | Modalité : Mixte selon voie</w:t>
      </w:r>
    </w:p>
    <w:p>
      <w:pPr>
        <w:jc w:val="center"/>
      </w:pPr>
      <w:r>
        <w:rPr>
          <w:b/>
          <w:color w:val="C0504D"/>
          <w:lang w:val="fr-FR" w:eastAsia="fr-FR" w:bidi="fr-FR"/>
        </w:rPr>
        <w:t>Trame minimale à compléter</w:t>
      </w:r>
    </w:p>
    <w:p>
      <w:pPr>
        <w:spacing w:after="120"/>
      </w:pPr>
      <w:r>
        <w:rPr>
          <w:i/>
          <w:lang w:val="fr-FR" w:eastAsia="fr-FR" w:bidi="fr-FR"/>
        </w:rPr>
        <w:t>Cette fiche est une reconstitution de travail à partir des sources publiques repérées au 2026-05-06. Elle ne remplace pas un formulaire national opposable lorsqu'une grille officielle complète existe par ailleurs.</w:t>
      </w:r>
    </w:p>
    <w:tbl>
      <w:tblPr>
        <w:tblStyle w:val="TableGrid"/>
        <w:tblW w:type="auto" w:w="0"/>
        <w:jc w:val="center"/>
        <w:tblLook w:firstColumn="1" w:firstRow="1" w:lastColumn="0" w:lastRow="0" w:noHBand="0" w:noVBand="1" w:val="04A0"/>
      </w:tblPr>
      <w:tblGrid>
        <w:gridCol w:w="3563"/>
        <w:gridCol w:w="3563"/>
        <w:gridCol w:w="3563"/>
        <w:gridCol w:w="3563"/>
      </w:tblGrid>
      <w:tr>
        <w:tc>
          <w:tcPr>
            <w:tcW w:type="dxa" w:w="1814"/>
            <w:vAlign w:val="center"/>
            <w:shd w:fill="D9EAF7"/>
          </w:tcPr>
          <w:p>
            <w:r>
              <w:rPr>
                <w:b/>
                <w:lang w:val="fr-FR" w:eastAsia="fr-FR" w:bidi="fr-FR"/>
              </w:rPr>
              <w:t>BTS</w:t>
            </w:r>
          </w:p>
        </w:tc>
        <w:tc>
          <w:tcPr>
            <w:tcW w:type="dxa" w:w="4535"/>
            <w:vAlign w:val="center"/>
          </w:tcPr>
          <w:p>
            <w:r>
              <w:rPr>
                <w:lang w:val="fr-FR" w:eastAsia="fr-FR" w:bidi="fr-FR"/>
              </w:rPr>
              <w:t>BTS Management économique de la construction</w:t>
            </w:r>
          </w:p>
        </w:tc>
        <w:tc>
          <w:tcPr>
            <w:tcW w:type="dxa" w:w="1814"/>
            <w:vAlign w:val="center"/>
            <w:shd w:fill="D9EAF7"/>
          </w:tcPr>
          <w:p>
            <w:r>
              <w:rPr>
                <w:b/>
                <w:lang w:val="fr-FR" w:eastAsia="fr-FR" w:bidi="fr-FR"/>
              </w:rPr>
              <w:t>Modalité</w:t>
            </w:r>
          </w:p>
        </w:tc>
        <w:tc>
          <w:tcPr>
            <w:tcW w:type="dxa" w:w="6009"/>
            <w:vAlign w:val="center"/>
          </w:tcPr>
          <w:p>
            <w:r>
              <w:rPr>
                <w:lang w:val="fr-FR" w:eastAsia="fr-FR" w:bidi="fr-FR"/>
              </w:rPr>
              <w:t>Mixte selon voie</w:t>
            </w:r>
          </w:p>
        </w:tc>
      </w:tr>
      <w:tr>
        <w:tc>
          <w:tcPr>
            <w:tcW w:type="dxa" w:w="1814"/>
            <w:vAlign w:val="center"/>
            <w:shd w:fill="D9EAF7"/>
          </w:tcPr>
          <w:p>
            <w:r>
              <w:rPr>
                <w:b/>
                <w:lang w:val="fr-FR" w:eastAsia="fr-FR" w:bidi="fr-FR"/>
              </w:rPr>
              <w:t>Option</w:t>
            </w:r>
          </w:p>
        </w:tc>
        <w:tc>
          <w:tcPr>
            <w:tcW w:type="dxa" w:w="4535"/>
            <w:vAlign w:val="center"/>
          </w:tcPr>
          <w:p>
            <w:r>
              <w:rPr>
                <w:lang w:val="fr-FR" w:eastAsia="fr-FR" w:bidi="fr-FR"/>
              </w:rPr>
              <w:t>Sans option spécifiée</w:t>
            </w:r>
          </w:p>
        </w:tc>
        <w:tc>
          <w:tcPr>
            <w:tcW w:type="dxa" w:w="1814"/>
            <w:vAlign w:val="center"/>
            <w:shd w:fill="D9EAF7"/>
          </w:tcPr>
          <w:p>
            <w:r>
              <w:rPr>
                <w:b/>
                <w:lang w:val="fr-FR" w:eastAsia="fr-FR" w:bidi="fr-FR"/>
              </w:rPr>
              <w:t>Statut documentaire</w:t>
            </w:r>
          </w:p>
        </w:tc>
        <w:tc>
          <w:tcPr>
            <w:tcW w:type="dxa" w:w="6009"/>
            <w:vAlign w:val="center"/>
          </w:tcPr>
          <w:p>
            <w:r>
              <w:rPr>
                <w:lang w:val="fr-FR" w:eastAsia="fr-FR" w:bidi="fr-FR"/>
              </w:rPr>
              <w:t>CCF ou ponctuelle selon voie ; dossier support confirme</w:t>
            </w:r>
          </w:p>
        </w:tc>
      </w:tr>
      <w:tr>
        <w:tc>
          <w:tcPr>
            <w:tcW w:type="dxa" w:w="1814"/>
            <w:vAlign w:val="center"/>
            <w:shd w:fill="D9EAF7"/>
          </w:tcPr>
          <w:p>
            <w:r>
              <w:rPr>
                <w:b/>
                <w:lang w:val="fr-FR" w:eastAsia="fr-FR" w:bidi="fr-FR"/>
              </w:rPr>
              <w:t>Support</w:t>
            </w:r>
          </w:p>
        </w:tc>
        <w:tc>
          <w:tcPr>
            <w:tcW w:type="dxa" w:w="4535"/>
            <w:vAlign w:val="center"/>
          </w:tcPr>
          <w:p>
            <w:r>
              <w:rPr>
                <w:lang w:val="fr-FR" w:eastAsia="fr-FR" w:bidi="fr-FR"/>
              </w:rPr>
              <w:t>Compte rendu / presentation d'activités professionnelles</w:t>
            </w:r>
          </w:p>
        </w:tc>
        <w:tc>
          <w:tcPr>
            <w:tcW w:type="dxa" w:w="1814"/>
            <w:vAlign w:val="center"/>
            <w:shd w:fill="D9EAF7"/>
          </w:tcPr>
          <w:p>
            <w:r>
              <w:rPr>
                <w:b/>
                <w:lang w:val="fr-FR" w:eastAsia="fr-FR" w:bidi="fr-FR"/>
              </w:rPr>
              <w:t>Épreuve</w:t>
            </w:r>
          </w:p>
        </w:tc>
        <w:tc>
          <w:tcPr>
            <w:tcW w:type="dxa" w:w="6009"/>
            <w:vAlign w:val="center"/>
          </w:tcPr>
          <w:p>
            <w:r>
              <w:rPr>
                <w:lang w:val="fr-FR" w:eastAsia="fr-FR" w:bidi="fr-FR"/>
              </w:rPr>
              <w:t>E62 Compte rendu d'activité en milieu professionnel</w:t>
            </w:r>
          </w:p>
        </w:tc>
      </w:tr>
      <w:tr>
        <w:tc>
          <w:tcPr>
            <w:tcW w:type="dxa" w:w="1814"/>
            <w:vAlign w:val="center"/>
            <w:shd w:fill="D9EAF7"/>
          </w:tcPr>
          <w:p>
            <w:r>
              <w:rPr>
                <w:b/>
                <w:lang w:val="fr-FR" w:eastAsia="fr-FR" w:bidi="fr-FR"/>
              </w:rPr>
              <w:t>Voies / modalités</w:t>
            </w:r>
          </w:p>
        </w:tc>
        <w:tc>
          <w:tcPr>
            <w:tcW w:type="dxa" w:w="4535"/>
            <w:vAlign w:val="center"/>
          </w:tcPr>
          <w:p>
            <w:r>
              <w:rPr>
                <w:lang w:val="fr-FR" w:eastAsia="fr-FR" w:bidi="fr-FR"/>
              </w:rPr>
              <w:t>CCF ou ponctuelle selon voie</w:t>
            </w:r>
          </w:p>
        </w:tc>
        <w:tc>
          <w:tcPr>
            <w:tcW w:type="dxa" w:w="1814"/>
            <w:vAlign w:val="center"/>
            <w:shd w:fill="D9EAF7"/>
          </w:tcPr>
          <w:p>
            <w:r>
              <w:rPr>
                <w:b/>
                <w:lang w:val="fr-FR" w:eastAsia="fr-FR" w:bidi="fr-FR"/>
              </w:rPr>
              <w:t>Niveau de reconstitution</w:t>
            </w:r>
          </w:p>
        </w:tc>
        <w:tc>
          <w:tcPr>
            <w:tcW w:type="dxa" w:w="6009"/>
            <w:vAlign w:val="center"/>
          </w:tcPr>
          <w:p>
            <w:r>
              <w:rPr>
                <w:lang w:val="fr-FR" w:eastAsia="fr-FR" w:bidi="fr-FR"/>
              </w:rPr>
              <w:t>Trame minimale à compléter</w:t>
            </w:r>
          </w:p>
        </w:tc>
      </w:tr>
      <w:tr>
        <w:tc>
          <w:tcPr>
            <w:tcW w:type="dxa" w:w="1814"/>
            <w:vAlign w:val="center"/>
            <w:shd w:fill="D9EAF7"/>
          </w:tcPr>
          <w:p>
            <w:r>
              <w:rPr>
                <w:b/>
                <w:lang w:val="fr-FR" w:eastAsia="fr-FR" w:bidi="fr-FR"/>
              </w:rPr>
              <w:t>Sources modèle</w:t>
            </w:r>
          </w:p>
        </w:tc>
        <w:tc>
          <w:tcPr>
            <w:tcW w:type="dxa" w:w="4535"/>
            <w:vAlign w:val="center"/>
          </w:tcPr>
          <w:p>
            <w:r>
              <w:rPr>
                <w:lang w:val="fr-FR" w:eastAsia="fr-FR" w:bidi="fr-FR"/>
              </w:rPr>
              <w:t>Le BTS 'Étude et économie de la construction' a été remplacé par le BTS 'Management économique de la construction' (MEC). Pour le BTS MEC, l'épreuve E62 'Compte rendu d'activité en milieu professionnel' est évaluée par un rapport et une soutenance sur l'expérience en entreprise. Une fiche de notation est proposée par la circulaire nationale pour le CCF.</w:t>
            </w:r>
          </w:p>
        </w:tc>
        <w:tc>
          <w:tcPr>
            <w:tcW w:type="dxa" w:w="1814"/>
            <w:vAlign w:val="center"/>
            <w:shd w:fill="D9EAF7"/>
          </w:tcPr>
          <w:p>
            <w:r>
              <w:rPr>
                <w:b/>
                <w:lang w:val="fr-FR" w:eastAsia="fr-FR" w:bidi="fr-FR"/>
              </w:rPr>
              <w:t>Document jury</w:t>
            </w:r>
          </w:p>
        </w:tc>
        <w:tc>
          <w:tcPr>
            <w:tcW w:type="dxa" w:w="6009"/>
            <w:vAlign w:val="center"/>
          </w:tcPr>
          <w:p>
            <w:r>
              <w:rPr>
                <w:lang w:val="fr-FR" w:eastAsia="fr-FR" w:bidi="fr-FR"/>
              </w:rPr>
              <w:t>https://www.education.gouv.fr/bo/20/Hebdo38/ESRS2019793A.htm</w:t>
            </w:r>
          </w:p>
        </w:tc>
      </w:tr>
    </w:tbl>
    <w:p/>
    <w:p>
      <w:r>
        <w:rPr>
          <w:b/>
          <w:lang w:val="fr-FR" w:eastAsia="fr-FR" w:bidi="fr-FR"/>
        </w:rPr>
        <w:t>Échelle de positionnement conseillée</w:t>
      </w:r>
    </w:p>
    <w:tbl>
      <w:tblPr>
        <w:tblStyle w:val="TableGrid"/>
        <w:tblW w:type="auto" w:w="0"/>
        <w:jc w:val="left"/>
        <w:tblLook w:firstColumn="1" w:firstRow="1" w:lastColumn="0" w:lastRow="0" w:noHBand="0" w:noVBand="1" w:val="04A0"/>
      </w:tblPr>
      <w:tblGrid>
        <w:gridCol w:w="3563"/>
        <w:gridCol w:w="3563"/>
        <w:gridCol w:w="3563"/>
        <w:gridCol w:w="3563"/>
      </w:tblGrid>
      <w:tr>
        <w:tc>
          <w:tcPr>
            <w:tcW w:type="dxa" w:w="3563"/>
            <w:shd w:fill="D9EAF7"/>
          </w:tcPr>
          <w:p>
            <w:r>
              <w:rPr>
                <w:b/>
                <w:lang w:val="fr-FR" w:eastAsia="fr-FR" w:bidi="fr-FR"/>
              </w:rPr>
              <w:t>NA</w:t>
            </w:r>
          </w:p>
        </w:tc>
        <w:tc>
          <w:tcPr>
            <w:tcW w:type="dxa" w:w="3563"/>
            <w:shd w:fill="D9EAF7"/>
          </w:tcPr>
          <w:p>
            <w:r>
              <w:rPr>
                <w:b/>
                <w:lang w:val="fr-FR" w:eastAsia="fr-FR" w:bidi="fr-FR"/>
              </w:rPr>
              <w:t>PA</w:t>
            </w:r>
          </w:p>
        </w:tc>
        <w:tc>
          <w:tcPr>
            <w:tcW w:type="dxa" w:w="3563"/>
            <w:shd w:fill="D9EAF7"/>
          </w:tcPr>
          <w:p>
            <w:r>
              <w:rPr>
                <w:b/>
                <w:lang w:val="fr-FR" w:eastAsia="fr-FR" w:bidi="fr-FR"/>
              </w:rPr>
              <w:t>A</w:t>
            </w:r>
          </w:p>
        </w:tc>
        <w:tc>
          <w:tcPr>
            <w:tcW w:type="dxa" w:w="3563"/>
            <w:shd w:fill="D9EAF7"/>
          </w:tcPr>
          <w:p>
            <w:r>
              <w:rPr>
                <w:b/>
                <w:lang w:val="fr-FR" w:eastAsia="fr-FR" w:bidi="fr-FR"/>
              </w:rPr>
              <w:t>TB</w:t>
            </w:r>
          </w:p>
        </w:tc>
      </w:tr>
      <w:tr>
        <w:tc>
          <w:tcPr>
            <w:tcW w:type="dxa" w:w="3563"/>
          </w:tcPr>
          <w:p>
            <w:r>
              <w:rPr>
                <w:lang w:val="fr-FR" w:eastAsia="fr-FR" w:bidi="fr-FR"/>
              </w:rPr>
              <w:t>Non observable / non acquis</w:t>
            </w:r>
          </w:p>
        </w:tc>
        <w:tc>
          <w:tcPr>
            <w:tcW w:type="dxa" w:w="3563"/>
          </w:tcPr>
          <w:p>
            <w:r>
              <w:rPr>
                <w:lang w:val="fr-FR" w:eastAsia="fr-FR" w:bidi="fr-FR"/>
              </w:rPr>
              <w:t>Partiellement acquis</w:t>
            </w:r>
          </w:p>
        </w:tc>
        <w:tc>
          <w:tcPr>
            <w:tcW w:type="dxa" w:w="3563"/>
          </w:tcPr>
          <w:p>
            <w:r>
              <w:rPr>
                <w:lang w:val="fr-FR" w:eastAsia="fr-FR" w:bidi="fr-FR"/>
              </w:rPr>
              <w:t>Acquis</w:t>
            </w:r>
          </w:p>
        </w:tc>
        <w:tc>
          <w:tcPr>
            <w:tcW w:type="dxa" w:w="3563"/>
          </w:tcPr>
          <w:p>
            <w:r>
              <w:rPr>
                <w:lang w:val="fr-FR" w:eastAsia="fr-FR" w:bidi="fr-FR"/>
              </w:rPr>
              <w:t>Très bien acquis</w:t>
            </w:r>
          </w:p>
        </w:tc>
      </w:tr>
    </w:tbl>
    <w:p/>
    <w:p>
      <w:r>
        <w:rPr>
          <w:b/>
          <w:lang w:val="fr-FR" w:eastAsia="fr-FR" w:bidi="fr-FR"/>
        </w:rPr>
        <w:t>Grille d'évaluation</w:t>
      </w:r>
    </w:p>
    <w:tbl>
      <w:tblPr>
        <w:tblStyle w:val="TableGrid"/>
        <w:tblW w:type="auto" w:w="0"/>
        <w:jc w:val="center"/>
        <w:tblLook w:firstColumn="1" w:firstRow="1" w:lastColumn="0" w:lastRow="0" w:noHBand="0" w:noVBand="1" w:val="04A0"/>
      </w:tblPr>
      <w:tblGrid>
        <w:gridCol w:w="2036"/>
        <w:gridCol w:w="2036"/>
        <w:gridCol w:w="2036"/>
        <w:gridCol w:w="2036"/>
        <w:gridCol w:w="2036"/>
        <w:gridCol w:w="2036"/>
        <w:gridCol w:w="2036"/>
      </w:tblGrid>
      <w:tr>
        <w:trPr>
          <w:tblHeader w:val="true"/>
        </w:trPr>
        <w:tc>
          <w:tcPr>
            <w:tcW w:type="dxa" w:w="3402"/>
            <w:vAlign w:val="center"/>
            <w:shd w:fill="D9EAF7"/>
          </w:tcPr>
          <w:p>
            <w:pPr>
              <w:jc w:val="center"/>
            </w:pPr>
            <w:r>
              <w:rPr>
                <w:b/>
                <w:sz w:val="19"/>
                <w:lang w:val="fr-FR" w:eastAsia="fr-FR" w:bidi="fr-FR"/>
              </w:rPr>
              <w:t>Critère évalué</w:t>
            </w:r>
          </w:p>
        </w:tc>
        <w:tc>
          <w:tcPr>
            <w:tcW w:type="dxa" w:w="4762"/>
            <w:vAlign w:val="center"/>
            <w:shd w:fill="D9EAF7"/>
          </w:tcPr>
          <w:p>
            <w:pPr>
              <w:jc w:val="center"/>
            </w:pPr>
            <w:r>
              <w:rPr>
                <w:b/>
                <w:sz w:val="19"/>
                <w:lang w:val="fr-FR" w:eastAsia="fr-FR" w:bidi="fr-FR"/>
              </w:rPr>
              <w:t>Indicateurs observables / questions d'appui</w:t>
            </w:r>
          </w:p>
        </w:tc>
        <w:tc>
          <w:tcPr>
            <w:tcW w:type="dxa" w:w="510"/>
            <w:vAlign w:val="center"/>
            <w:shd w:fill="D9EAF7"/>
          </w:tcPr>
          <w:p>
            <w:pPr>
              <w:jc w:val="center"/>
            </w:pPr>
            <w:r>
              <w:rPr>
                <w:b/>
                <w:sz w:val="19"/>
                <w:lang w:val="fr-FR" w:eastAsia="fr-FR" w:bidi="fr-FR"/>
              </w:rPr>
              <w:t>NA</w:t>
            </w:r>
          </w:p>
        </w:tc>
        <w:tc>
          <w:tcPr>
            <w:tcW w:type="dxa" w:w="510"/>
            <w:vAlign w:val="center"/>
            <w:shd w:fill="D9EAF7"/>
          </w:tcPr>
          <w:p>
            <w:pPr>
              <w:jc w:val="center"/>
            </w:pPr>
            <w:r>
              <w:rPr>
                <w:b/>
                <w:sz w:val="19"/>
                <w:lang w:val="fr-FR" w:eastAsia="fr-FR" w:bidi="fr-FR"/>
              </w:rPr>
              <w:t>PA</w:t>
            </w:r>
          </w:p>
        </w:tc>
        <w:tc>
          <w:tcPr>
            <w:tcW w:type="dxa" w:w="510"/>
            <w:vAlign w:val="center"/>
            <w:shd w:fill="D9EAF7"/>
          </w:tcPr>
          <w:p>
            <w:pPr>
              <w:jc w:val="center"/>
            </w:pPr>
            <w:r>
              <w:rPr>
                <w:b/>
                <w:sz w:val="19"/>
                <w:lang w:val="fr-FR" w:eastAsia="fr-FR" w:bidi="fr-FR"/>
              </w:rPr>
              <w:t>A</w:t>
            </w:r>
          </w:p>
        </w:tc>
        <w:tc>
          <w:tcPr>
            <w:tcW w:type="dxa" w:w="510"/>
            <w:vAlign w:val="center"/>
            <w:shd w:fill="D9EAF7"/>
          </w:tcPr>
          <w:p>
            <w:pPr>
              <w:jc w:val="center"/>
            </w:pPr>
            <w:r>
              <w:rPr>
                <w:b/>
                <w:sz w:val="19"/>
                <w:lang w:val="fr-FR" w:eastAsia="fr-FR" w:bidi="fr-FR"/>
              </w:rPr>
              <w:t>TB</w:t>
            </w:r>
          </w:p>
        </w:tc>
        <w:tc>
          <w:tcPr>
            <w:tcW w:type="dxa" w:w="3855"/>
            <w:vAlign w:val="center"/>
            <w:shd w:fill="D9EAF7"/>
          </w:tcPr>
          <w:p>
            <w:pPr>
              <w:jc w:val="center"/>
            </w:pPr>
            <w:r>
              <w:rPr>
                <w:b/>
                <w:sz w:val="19"/>
                <w:lang w:val="fr-FR" w:eastAsia="fr-FR" w:bidi="fr-FR"/>
              </w:rPr>
              <w:t>Observations</w:t>
            </w:r>
          </w:p>
        </w:tc>
      </w:tr>
      <w:tr>
        <w:tc>
          <w:tcPr>
            <w:tcW w:type="dxa" w:w="3402"/>
            <w:vAlign w:val="center"/>
          </w:tcPr>
          <w:p>
            <w:pPr>
              <w:spacing w:after="0"/>
            </w:pPr>
            <w:r>
              <w:rPr>
                <w:lang w:val="fr-FR" w:eastAsia="fr-FR" w:bidi="fr-FR"/>
              </w:rPr>
              <w:t>Qualité, structuration et exploitabilité du support remis au jury</w:t>
            </w:r>
          </w:p>
        </w:tc>
        <w:tc>
          <w:tcPr>
            <w:tcW w:type="dxa" w:w="4762"/>
            <w:vAlign w:val="center"/>
          </w:tcPr>
          <w:p>
            <w:pPr>
              <w:spacing w:after="0"/>
            </w:pPr>
            <w:r>
              <w:rPr>
                <w:lang w:val="fr-FR" w:eastAsia="fr-FR" w:bidi="fr-FR"/>
              </w:rPr>
              <w:t>Support lisible, structuré, cohérent avec l'épreuve et directement exploitable pour l'évaluation.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Contextualisation de l'entreprise, du service, du chantier ou de l'environnement professionnel</w:t>
            </w:r>
          </w:p>
        </w:tc>
        <w:tc>
          <w:tcPr>
            <w:tcW w:type="dxa" w:w="4762"/>
            <w:vAlign w:val="center"/>
          </w:tcPr>
          <w:p>
            <w:pPr>
              <w:spacing w:after="0"/>
            </w:pPr>
            <w:r>
              <w:rPr>
                <w:lang w:val="fr-FR" w:eastAsia="fr-FR" w:bidi="fr-FR"/>
              </w:rPr>
              <w:t>Le candidat situe précisément l'organisation, ses missions et le périmètre de son intervention.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Description claire des activités, missions ou productions réalisées</w:t>
            </w:r>
          </w:p>
        </w:tc>
        <w:tc>
          <w:tcPr>
            <w:tcW w:type="dxa" w:w="4762"/>
            <w:vAlign w:val="center"/>
          </w:tcPr>
          <w:p>
            <w:pPr>
              <w:spacing w:after="0"/>
            </w:pPr>
            <w:r>
              <w:rPr>
                <w:lang w:val="fr-FR" w:eastAsia="fr-FR" w:bidi="fr-FR"/>
              </w:rPr>
              <w:t>Les techniques, outils et méthodes mobilisés sont expliqués et justifiés avec exactitude.</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Maîtrise technique et professionnelle des activités présentées</w:t>
            </w:r>
          </w:p>
        </w:tc>
        <w:tc>
          <w:tcPr>
            <w:tcW w:type="dxa" w:w="4762"/>
            <w:vAlign w:val="center"/>
          </w:tcPr>
          <w:p>
            <w:pPr>
              <w:spacing w:after="0"/>
            </w:pPr>
            <w:r>
              <w:rPr>
                <w:lang w:val="fr-FR" w:eastAsia="fr-FR" w:bidi="fr-FR"/>
              </w:rPr>
              <w:t>Les techniques, outils et méthodes mobilisés sont expliqués et justifiés avec exactitude.</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Analyse des choix, contraintes, résultats et écarts</w:t>
            </w:r>
          </w:p>
        </w:tc>
        <w:tc>
          <w:tcPr>
            <w:tcW w:type="dxa" w:w="4762"/>
            <w:vAlign w:val="center"/>
          </w:tcPr>
          <w:p>
            <w:pPr>
              <w:spacing w:after="0"/>
            </w:pPr>
            <w:r>
              <w:rPr>
                <w:lang w:val="fr-FR" w:eastAsia="fr-FR" w:bidi="fr-FR"/>
              </w:rPr>
              <w:t>Les choix, contraintes, résultats et éventuels écarts sont analysés avec recul professionnel.</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Respect des règles de qualité, de sécurité, de méthode et de traçabilité</w:t>
            </w:r>
          </w:p>
        </w:tc>
        <w:tc>
          <w:tcPr>
            <w:tcW w:type="dxa" w:w="4762"/>
            <w:vAlign w:val="center"/>
          </w:tcPr>
          <w:p>
            <w:pPr>
              <w:spacing w:after="0"/>
            </w:pPr>
            <w:r>
              <w:rPr>
                <w:lang w:val="fr-FR" w:eastAsia="fr-FR" w:bidi="fr-FR"/>
              </w:rPr>
              <w:t>Éléments observables explicitables dans le support écrit et confirmables lors de l'entretien.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Qualité de la présentation orale et capacité d'argumentation</w:t>
            </w:r>
          </w:p>
        </w:tc>
        <w:tc>
          <w:tcPr>
            <w:tcW w:type="dxa" w:w="4762"/>
            <w:vAlign w:val="center"/>
          </w:tcPr>
          <w:p>
            <w:pPr>
              <w:spacing w:after="0"/>
            </w:pPr>
            <w:r>
              <w:rPr>
                <w:lang w:val="fr-FR" w:eastAsia="fr-FR" w:bidi="fr-FR"/>
              </w:rPr>
              <w:t>Expression claire, structurée, argumentée et adaptée au questionnement du jury.</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bl>
    <w:p/>
    <w:p>
      <w:r>
        <w:rPr>
          <w:b/>
          <w:lang w:val="fr-FR" w:eastAsia="fr-FR" w:bidi="fr-FR"/>
        </w:rPr>
        <w:t>Appréciation synthétique</w:t>
      </w:r>
    </w:p>
    <w:tbl>
      <w:tblPr>
        <w:tblStyle w:val="TableGrid"/>
        <w:tblW w:type="auto" w:w="0"/>
        <w:jc w:val="center"/>
        <w:tblLook w:firstColumn="1" w:firstRow="1" w:lastColumn="0" w:lastRow="0" w:noHBand="0" w:noVBand="1" w:val="04A0"/>
      </w:tblPr>
      <w:tblGrid>
        <w:gridCol w:w="7126"/>
        <w:gridCol w:w="7126"/>
      </w:tblGrid>
      <w:tr>
        <w:tc>
          <w:tcPr>
            <w:tcW w:type="dxa" w:w="3402"/>
            <w:shd w:fill="D9EAF7"/>
          </w:tcPr>
          <w:p>
            <w:r>
              <w:rPr>
                <w:b/>
                <w:lang w:val="fr-FR" w:eastAsia="fr-FR" w:bidi="fr-FR"/>
              </w:rPr>
              <w:t>Points forts observés</w:t>
            </w:r>
          </w:p>
        </w:tc>
        <w:tc>
          <w:tcPr>
            <w:tcW w:type="dxa" w:w="10658"/>
          </w:tcPr>
          <w:p>
            <w:r>
              <w:rPr>
                <w:lang w:val="fr-FR" w:eastAsia="fr-FR" w:bidi="fr-FR"/>
              </w:rPr>
            </w:r>
          </w:p>
        </w:tc>
      </w:tr>
      <w:tr>
        <w:tc>
          <w:tcPr>
            <w:tcW w:type="dxa" w:w="3402"/>
            <w:shd w:fill="D9EAF7"/>
          </w:tcPr>
          <w:p>
            <w:r>
              <w:rPr>
                <w:b/>
                <w:lang w:val="fr-FR" w:eastAsia="fr-FR" w:bidi="fr-FR"/>
              </w:rPr>
              <w:t>Axes de progression / vigilance</w:t>
            </w:r>
          </w:p>
        </w:tc>
        <w:tc>
          <w:tcPr>
            <w:tcW w:type="dxa" w:w="10658"/>
          </w:tcPr>
          <w:p>
            <w:r>
              <w:rPr>
                <w:lang w:val="fr-FR" w:eastAsia="fr-FR" w:bidi="fr-FR"/>
              </w:rPr>
            </w:r>
          </w:p>
        </w:tc>
      </w:tr>
      <w:tr>
        <w:tc>
          <w:tcPr>
            <w:tcW w:type="dxa" w:w="3402"/>
            <w:shd w:fill="D9EAF7"/>
          </w:tcPr>
          <w:p>
            <w:r>
              <w:rPr>
                <w:b/>
                <w:lang w:val="fr-FR" w:eastAsia="fr-FR" w:bidi="fr-FR"/>
              </w:rPr>
              <w:t>Décision / note / positionnement local</w:t>
            </w:r>
          </w:p>
        </w:tc>
        <w:tc>
          <w:tcPr>
            <w:tcW w:type="dxa" w:w="10658"/>
          </w:tcPr>
          <w:p>
            <w:r>
              <w:rPr>
                <w:lang w:val="fr-FR" w:eastAsia="fr-FR" w:bidi="fr-FR"/>
              </w:rPr>
            </w:r>
          </w:p>
        </w:tc>
      </w:tr>
    </w:tbl>
    <w:p/>
    <w:p>
      <w:r>
        <w:rPr>
          <w:b/>
          <w:lang w:val="fr-FR" w:eastAsia="fr-FR" w:bidi="fr-FR"/>
        </w:rPr>
        <w:t>Fondement et sources de reconstitution</w:t>
      </w:r>
    </w:p>
    <w:p>
      <w:r>
        <w:rPr>
          <w:lang w:val="fr-FR" w:eastAsia="fr-FR" w:bidi="fr-FR"/>
        </w:rPr>
        <w:t>Aucune grille intégrale publique n'a été isolée ; la fiche repose sur les indices documentaires disponibles pour ce BTS.</w:t>
      </w:r>
    </w:p>
    <w:p>
      <w:r>
        <w:rPr>
          <w:sz w:val="17"/>
          <w:lang w:val="fr-FR" w:eastAsia="fr-FR" w:bidi="fr-FR"/>
        </w:rPr>
        <w:t>Référentiel : https://www.legifrance.gouv.fr/loda/id/JORFTEXT000043081584/2025-04-30/</w:t>
      </w:r>
    </w:p>
    <w:p>
      <w:r>
        <w:rPr>
          <w:sz w:val="17"/>
          <w:lang w:val="fr-FR" w:eastAsia="fr-FR" w:bidi="fr-FR"/>
        </w:rPr>
        <w:t>Document jury : https://www.education.gouv.fr/bo/20/Hebdo38/ESRS2019793A.htm</w:t>
      </w:r>
    </w:p>
    <w:p>
      <w:r>
        <w:rPr>
          <w:sz w:val="17"/>
          <w:lang w:val="fr-FR" w:eastAsia="fr-FR" w:bidi="fr-FR"/>
        </w:rPr>
        <w:t>Source support : https://www.education.gouv.fr/bo/21/Hebdo7/ESRS2035063A.htm</w:t>
      </w:r>
    </w:p>
    <w:sectPr w:rsidR="00FC693F" w:rsidRPr="0006063C" w:rsidSect="00034616">
      <w:pgSz w:w="15840" w:h="12240" w:orient="landscape"/>
      <w:pgMar w:top="737" w:right="794" w:bottom="73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lang w:val="fr-FR" w:eastAsia="fr-FR" w:bidi="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