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l'esthetique-cosmetique-parfumerie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Soutenance de projet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l'esthetique-cosmetique-parfumerie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Soutenance de projet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Soutenance de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(Ponctuelle orale 40 min / CCF 1 situation d'évaluation en formation professionnelle continue publique habilitée)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https://www.legifrance.gouv.fr/jorf/id/JORFTEXT000050787036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