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trend dossier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Run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20261030T043732Z-2934a4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Generated (UTC)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2026-10-30 04:37:32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Demo: prewritten sample response, Copilot not used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none (demo mode)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Cases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 (2026-01-12 to 2026-06-02)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Workbook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d65ca3d1caee6ece53f5711542f8d938803673995a6894330984d22bc2055757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Prompt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1c795961d70653e5b4c46ac98abf8b5e9bb36a0dc8ae4582719f6e3e16ce7be7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3ee9e5edfd2149f32fd3691eff2d8b437132dd66d89ad562feec117a07530b41</w:t>
            </w:r>
          </w:p>
        </w:tc>
      </w:tr>
    </w:tbl>
    <w:p>
      <w:pPr>
        <w:pStyle w:val="Heading1"/>
      </w:pPr>
      <w:r>
        <w:t xml:space="preserve">1 Statistics</w:t>
      </w:r>
    </w:p>
    <w:p>
      <w:pPr>
        <w:pStyle w:val="Heading2"/>
      </w:pPr>
      <w:r>
        <w:t xml:space="preserve">Cases by category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product group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month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Month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Trend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</w:tbl>
    <w:p>
      <w:pPr>
        <w:pStyle w:val="Heading2"/>
      </w:pPr>
      <w:r>
        <w:t xml:space="preserve">Batches with more than one case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SYN-2026-009, SYN-2026-010</w:t>
            </w:r>
          </w:p>
        </w:tc>
      </w:tr>
    </w:tbl>
    <w:p>
      <w:pPr>
        <w:pStyle w:val="Heading1"/>
      </w:pPr>
      <w:r>
        <w:t xml:space="preserve">2 Case list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Received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Product group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Batch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SYN-LOT-25A112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2026-01-27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SYN-LOT-25B041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2026-02-09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SYN-LOT-25C077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2026-03-18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Oral solution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SYN-LOT-26B006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2026-04-22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Cream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SYN-LOT-26D002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Capsules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SYN-LOT-26C009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2026-05-20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SYN-2026-010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SYN-LOT-26A019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</w:tbl>
    <w:p>
      <w:pPr>
        <w:pStyle w:val="Heading1"/>
      </w:pPr>
      <w:r>
        <w:t xml:space="preserve">3 AI-drafted assessment</w:t>
      </w:r>
    </w:p>
    <w:p>
      <w:pPr>
        <w:pStyle w:val="Note"/>
      </w:pPr>
      <w:r>
        <w:t xml:space="preserve">Demo mode: the text below is a prewritten sample response for the synthetic data. It was not produced by Copilot.</w:t>
      </w:r>
    </w:p>
    <w:p>
      <w:pPr>
        <w:pStyle w:val="Heading3"/>
      </w:pPr>
      <w:r>
        <w:t xml:space="preserve">Summary</w:t>
      </w:r>
    </w:p>
    <w:p>
      <w:r>
        <w:t xml:space="preserve">Between 2026-01-12 and 2026-06-02 the workbook holds 10 complaints. Packaging damage is the largest category with 5 of 10 cases (50 %), and tablets are the largest product group, also with 5 of 10 cases (50 %). One case is rated critical: a foreign fibre found in a cream [SYN-2026-007]. Six cases are still open. The monthly count stays at one or two cases per month, so the period shows no rise in volume.</w:t>
      </w:r>
    </w:p>
    <w:p>
      <w:pPr>
        <w:pStyle w:val="Heading3"/>
      </w:pPr>
      <w:r>
        <w:t xml:space="preserve">Trends</w:t>
      </w:r>
    </w:p>
    <w:p>
      <w:pPr>
        <w:ind w:left="360" w:hanging="240"/>
      </w:pPr>
      <w:r>
        <w:t xml:space="preserve">• Packaging damage appears in five of the six months and in two product groups (tablets, capsules). The transport notes for [SYN-2026-006] and [SYN-2026-008] point to handling in shipment rather than to the primary packaging.</w:t>
      </w:r>
    </w:p>
    <w:p>
      <w:pPr>
        <w:ind w:left="360" w:hanging="240"/>
      </w:pPr>
      <w:r>
        <w:t xml:space="preserve">• Batch SYN-LOT-26A019 is the only batch with more than one complaint: a missing patient leaflet [SYN-2026-009] and a cracked blister with a broken tablet [SYN-2026-010]. Both defects arise at packaging. Two cases are not enough to show a common cause.</w:t>
      </w:r>
    </w:p>
    <w:p>
      <w:pPr>
        <w:ind w:left="360" w:hanging="240"/>
      </w:pPr>
      <w:r>
        <w:t xml:space="preserve">• Four of the five tablet complaints concern the packaging or the leaflet. Only [SYN-2026-003] is about the tablets themselves (dark specks).</w:t>
      </w:r>
    </w:p>
    <w:p>
      <w:pPr>
        <w:ind w:left="360" w:hanging="240"/>
      </w:pPr>
      <w:r>
        <w:t xml:space="preserve">• Label or print issues occur twice [SYN-2026-002] [SYN-2026-009], with different defects (illegible expiry date, missing leaflet). The data does not show a common cause.</w:t>
      </w:r>
    </w:p>
    <w:p>
      <w:pPr>
        <w:ind w:left="360" w:hanging="240"/>
      </w:pPr>
      <w:r>
        <w:t xml:space="preserve">• No month stands out. January, March, April and May each have 2 cases; February and June have 1.</w:t>
      </w:r>
    </w:p>
    <w:p>
      <w:pPr>
        <w:pStyle w:val="Heading3"/>
      </w:pPr>
      <w:r>
        <w:t xml:space="preserve">Cases needing attention</w:t>
      </w:r>
    </w:p>
    <w:p>
      <w:pPr>
        <w:ind w:left="360" w:hanging="240"/>
      </w:pPr>
      <w:r>
        <w:t xml:space="preserve">• [SYN-2026-007]: critical severity, still open, sample requested but not yet received. The lab request lists fibre identification and a comparison with retained samples of batch SYN-LOT-26D002.</w:t>
      </w:r>
    </w:p>
    <w:p>
      <w:pPr>
        <w:ind w:left="360" w:hanging="240"/>
      </w:pPr>
      <w:r>
        <w:t xml:space="preserve">• [SYN-2026-010]: major severity, a broken tablet in a cracked blister. This is the only packaging case with damage to the product itself, and its batch SYN-LOT-26A019 also has the missing-leaflet complaint [SYN-2026-009].</w:t>
      </w:r>
    </w:p>
    <w:p>
      <w:pPr>
        <w:ind w:left="360" w:hanging="240"/>
      </w:pPr>
      <w:r>
        <w:t xml:space="preserve">• [SYN-2026-005]: major severity, missing measuring cup, open. A missing dosing device can lead to dosing errors by the patient.</w:t>
      </w:r>
    </w:p>
    <w:p>
      <w:pPr>
        <w:pStyle w:val="Heading3"/>
      </w:pPr>
      <w:r>
        <w:t xml:space="preserve">Suggested follow-up</w:t>
      </w:r>
    </w:p>
    <w:p>
      <w:pPr>
        <w:ind w:left="360" w:hanging="240"/>
      </w:pPr>
      <w:r>
        <w:t xml:space="preserve">• Track the returned sample for [SYN-2026-007] and record the fibre identification result in the case file.</w:t>
      </w:r>
    </w:p>
    <w:p>
      <w:pPr>
        <w:ind w:left="360" w:hanging="240"/>
      </w:pPr>
      <w:r>
        <w:t xml:space="preserve">• Review the packaging record of batch SYN-LOT-26A019 for blister sealing and the leaflet insertion check, since [SYN-2026-009] and [SYN-2026-010] both come from it.</w:t>
      </w:r>
    </w:p>
    <w:p>
      <w:pPr>
        <w:ind w:left="360" w:hanging="240"/>
      </w:pPr>
      <w:r>
        <w:t xml:space="preserve">• Ask the carrier for damage data from the regional hub named in the transport notes and compare it with [SYN-2026-006] and [SYN-2026-008].</w:t>
      </w:r>
    </w:p>
    <w:p>
      <w:pPr>
        <w:ind w:left="360" w:hanging="240"/>
      </w:pPr>
      <w:r>
        <w:t xml:space="preserve">• Check whether the blister foil for [SYN-2026-004] and [SYN-2026-010] comes from the same packaging material lot.</w:t>
      </w:r>
    </w:p>
    <w:p>
      <w:pPr>
        <w:ind w:left="360" w:hanging="240"/>
      </w:pPr>
      <w:r>
        <w:t xml:space="preserve">• Review the carton filling check for [SYN-2026-005] and [SYN-2026-009], since both concern a missing component.</w:t>
      </w:r>
    </w:p>
    <w:p>
      <w:pPr>
        <w:pStyle w:val="Heading3"/>
      </w:pPr>
      <w:r>
        <w:t xml:space="preserve">Data gaps</w:t>
      </w:r>
    </w:p>
    <w:p>
      <w:pPr>
        <w:ind w:left="360" w:hanging="240"/>
      </w:pPr>
      <w:r>
        <w:t xml:space="preserve">• The workbook gives the finished-product batch but no packaging material lots, so a shared blister foil or leaflet lot cannot be checked from the data.</w:t>
      </w:r>
    </w:p>
    <w:p>
      <w:pPr>
        <w:ind w:left="360" w:hanging="240"/>
      </w:pPr>
      <w:r>
        <w:t xml:space="preserve">• Sales or shipment volumes per month and per batch are missing. Without them a complaint rate cannot be calculated; only counts are shown.</w:t>
      </w:r>
    </w:p>
    <w:p>
      <w:pPr>
        <w:ind w:left="360" w:hanging="240"/>
      </w:pPr>
      <w:r>
        <w:t xml:space="preserve">• [SYN-2026-002], [SYN-2026-003], [SYN-2026-004], [SYN-2026-005] and [SYN-2026-009] have no case documents.</w:t>
      </w:r>
    </w:p>
    <w:p>
      <w:pPr>
        <w:pStyle w:val="Heading1"/>
      </w:pPr>
      <w:r>
        <w:t xml:space="preserve">4 Automated checks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is not empty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3117 characters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differs from prompt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Required sections present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all present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Cited case IDs exist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9 case IDs cited, all found in the input</w:t>
            </w:r>
          </w:p>
        </w:tc>
      </w:tr>
    </w:tbl>
    <w:p>
      <w:pPr>
        <w:pStyle w:val="Heading1"/>
      </w:pPr>
      <w:r>
        <w:t xml:space="preserve">5 Review and approval</w:t>
      </w:r>
    </w:p>
    <w:p>
      <w:r>
        <w:t xml:space="preserve">This report is a draft until a reviewer has checked every statement in section 3 against the case records and approves it with Approve-ComplaintDossier.ps1. The approval (typed reviewer name and time) and the file hashes are recorded in audit.json. A typed name is not an electronic signature.</w:t>
      </w:r>
    </w:p>
    <w:p>
      <w:r>
        <w:t xml:space="preserve">Approval is refused while an automated check in section 4 has failed. A reviewer can accept failed checks only by giving a written justification, which is printed here and stored in audit.json as a documented exception.</w:t>
      </w:r>
    </w:p>
    <w:p>
      <w:r>
        <w:t xml:space="preserve">Status: DRAFT (awaiting human review)</w:t>
      </w:r>
    </w:p>
    <w:p>
      <w:r>
        <w:t xml:space="preserve">Approved by: (not approved)</w:t>
      </w:r>
    </w:p>
    <w:p>
      <w:r>
        <w:t xml:space="preserve">Approved at (UTC): (not approved)</w:t>
      </w:r>
    </w:p>
    <w:p>
      <w:r>
        <w:t xml:space="preserve">Review comment: (none)</w:t>
      </w:r>
    </w:p>
    <w:p>
      <w:r>
        <w:t xml:space="preserve">Accepted check failures: (not approved)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color w:val="C00000"/>
      </w:rPr>
      <w:t xml:space="preserve">DRAFT - NOT REVIEWED - NOT FOR USE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