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Complaint report (long) SYN-2026-007</w:t>
      </w:r>
    </w:p>
    <w:tbl>
      <w:tblPr>
        <w:tblStyle w:val="DossierTable"/>
        <w:tblW w:w="5000" w:type="pct"/>
      </w:tblPr>
      <w:tr>
        <w:trPr>
          <w:tblHeader/>
        </w:trPr>
        <w:tc>
          <w:tcPr>
            <w:tcW w:w="0" w:type="auto"/>
          </w:tcPr>
          <w:p>
            <w:pPr>
              <w:pStyle w:val="TableText"/>
            </w:pPr>
            <w:r>
              <w:rPr>
                <w:b/>
              </w:rPr>
              <w:t xml:space="preserve">Field</w:t>
            </w:r>
          </w:p>
        </w:tc>
        <w:tc>
          <w:tcPr>
            <w:tcW w:w="0" w:type="auto"/>
          </w:tcPr>
          <w:p>
            <w:pPr>
              <w:pStyle w:val="TableText"/>
            </w:pPr>
            <w:r>
              <w:rPr>
                <w:b/>
              </w:rPr>
              <w:t xml:space="preserve">Value</w:t>
            </w:r>
          </w:p>
        </w:tc>
      </w:tr>
      <w:tr>
        <w:tc>
          <w:tcPr>
            <w:tcW w:w="0" w:type="auto"/>
          </w:tcPr>
          <w:p>
            <w:pPr>
              <w:pStyle w:val="TableText"/>
            </w:pPr>
            <w:r>
              <w:t xml:space="preserve">Case ID</w:t>
            </w:r>
          </w:p>
        </w:tc>
        <w:tc>
          <w:tcPr>
            <w:tcW w:w="0" w:type="auto"/>
          </w:tcPr>
          <w:p>
            <w:pPr>
              <w:pStyle w:val="TableText"/>
            </w:pPr>
            <w:r>
              <w:t xml:space="preserve">SYN-2026-007</w:t>
            </w:r>
          </w:p>
        </w:tc>
      </w:tr>
      <w:tr>
        <w:tc>
          <w:tcPr>
            <w:tcW w:w="0" w:type="auto"/>
          </w:tcPr>
          <w:p>
            <w:pPr>
              <w:pStyle w:val="TableText"/>
            </w:pPr>
            <w:r>
              <w:t xml:space="preserve">Report type</w:t>
            </w:r>
          </w:p>
        </w:tc>
        <w:tc>
          <w:tcPr>
            <w:tcW w:w="0" w:type="auto"/>
          </w:tcPr>
          <w:p>
            <w:pPr>
              <w:pStyle w:val="TableText"/>
            </w:pPr>
            <w:r>
              <w:t xml:space="preserve">Long report</w:t>
            </w:r>
          </w:p>
        </w:tc>
      </w:tr>
      <w:tr>
        <w:tc>
          <w:tcPr>
            <w:tcW w:w="0" w:type="auto"/>
          </w:tcPr>
          <w:p>
            <w:pPr>
              <w:pStyle w:val="TableText"/>
            </w:pPr>
            <w:r>
              <w:t xml:space="preserve">Run ID</w:t>
            </w:r>
          </w:p>
        </w:tc>
        <w:tc>
          <w:tcPr>
            <w:tcW w:w="0" w:type="auto"/>
          </w:tcPr>
          <w:p>
            <w:pPr>
              <w:pStyle w:val="TableText"/>
            </w:pPr>
            <w:r>
              <w:t xml:space="preserve">20261030T095212Z-0d886d</w:t>
            </w:r>
          </w:p>
        </w:tc>
      </w:tr>
      <w:tr>
        <w:tc>
          <w:tcPr>
            <w:tcW w:w="0" w:type="auto"/>
          </w:tcPr>
          <w:p>
            <w:pPr>
              <w:pStyle w:val="TableText"/>
            </w:pPr>
            <w:r>
              <w:t xml:space="preserve">Generated (UTC)</w:t>
            </w:r>
          </w:p>
        </w:tc>
        <w:tc>
          <w:tcPr>
            <w:tcW w:w="0" w:type="auto"/>
          </w:tcPr>
          <w:p>
            <w:pPr>
              <w:pStyle w:val="TableText"/>
            </w:pPr>
            <w:r>
              <w:t xml:space="preserve">2026-10-30 09:52:12</w:t>
            </w:r>
          </w:p>
        </w:tc>
      </w:tr>
      <w:tr>
        <w:tc>
          <w:tcPr>
            <w:tcW w:w="0" w:type="auto"/>
          </w:tcPr>
          <w:p>
            <w:pPr>
              <w:pStyle w:val="TableText"/>
            </w:pPr>
            <w:r>
              <w:t xml:space="preserve">Mode</w:t>
            </w:r>
          </w:p>
        </w:tc>
        <w:tc>
          <w:tcPr>
            <w:tcW w:w="0" w:type="auto"/>
          </w:tcPr>
          <w:p>
            <w:pPr>
              <w:pStyle w:val="TableText"/>
            </w:pPr>
            <w:r>
              <w:t xml:space="preserve">Demo: prewritten sample answer, Copilot not used</w:t>
            </w:r>
          </w:p>
        </w:tc>
      </w:tr>
      <w:tr>
        <w:tc>
          <w:tcPr>
            <w:tcW w:w="0" w:type="auto"/>
          </w:tcPr>
          <w:p>
            <w:pPr>
              <w:pStyle w:val="TableText"/>
            </w:pPr>
            <w:r>
              <w:t xml:space="preserve">Model</w:t>
            </w:r>
          </w:p>
        </w:tc>
        <w:tc>
          <w:tcPr>
            <w:tcW w:w="0" w:type="auto"/>
          </w:tcPr>
          <w:p>
            <w:pPr>
              <w:pStyle w:val="TableText"/>
            </w:pPr>
            <w:r>
              <w:t xml:space="preserve">none (demo mode)</w:t>
            </w:r>
          </w:p>
        </w:tc>
      </w:tr>
      <w:tr>
        <w:tc>
          <w:tcPr>
            <w:tcW w:w="0" w:type="auto"/>
          </w:tcPr>
          <w:p>
            <w:pPr>
              <w:pStyle w:val="TableText"/>
            </w:pPr>
            <w:r>
              <w:t xml:space="preserve">Complaint list SHA-256</w:t>
            </w:r>
          </w:p>
        </w:tc>
        <w:tc>
          <w:tcPr>
            <w:tcW w:w="0" w:type="auto"/>
          </w:tcPr>
          <w:p>
            <w:pPr>
              <w:pStyle w:val="TableText"/>
            </w:pPr>
            <w:r>
              <w:t xml:space="preserve">119a5cbc060456529481d78dcdd13122df23b2142533e48f6ee13b7bc2c8ef39</w:t>
            </w:r>
          </w:p>
        </w:tc>
      </w:tr>
      <w:tr>
        <w:tc>
          <w:tcPr>
            <w:tcW w:w="0" w:type="auto"/>
          </w:tcPr>
          <w:p>
            <w:pPr>
              <w:pStyle w:val="TableText"/>
            </w:pPr>
            <w:r>
              <w:t xml:space="preserve">Prompt SHA-256</w:t>
            </w:r>
          </w:p>
        </w:tc>
        <w:tc>
          <w:tcPr>
            <w:tcW w:w="0" w:type="auto"/>
          </w:tcPr>
          <w:p>
            <w:pPr>
              <w:pStyle w:val="TableText"/>
            </w:pPr>
            <w:r>
              <w:t xml:space="preserve">fa58be5007f31ce60334adca7792d28ac85727028320e1db174e53fd072326c3</w:t>
            </w:r>
          </w:p>
        </w:tc>
      </w:tr>
      <w:tr>
        <w:tc>
          <w:tcPr>
            <w:tcW w:w="0" w:type="auto"/>
          </w:tcPr>
          <w:p>
            <w:pPr>
              <w:pStyle w:val="TableText"/>
            </w:pPr>
            <w:r>
              <w:t xml:space="preserve">Response SHA-256</w:t>
            </w:r>
          </w:p>
        </w:tc>
        <w:tc>
          <w:tcPr>
            <w:tcW w:w="0" w:type="auto"/>
          </w:tcPr>
          <w:p>
            <w:pPr>
              <w:pStyle w:val="TableText"/>
            </w:pPr>
            <w:r>
              <w:t xml:space="preserve">090a3b4390b6d68583ab62a9062291acfa979e866a4fc29ad358433ffd5dcb61</w:t>
            </w:r>
          </w:p>
        </w:tc>
      </w:tr>
    </w:tbl>
    <w:p>
      <w:pPr>
        <w:pStyle w:val="Heading1"/>
      </w:pPr>
      <w:r>
        <w:t xml:space="preserve">1 Complaint record</w:t>
      </w:r>
    </w:p>
    <w:p>
      <w:pPr>
        <w:pStyle w:val="Note"/>
      </w:pPr>
      <w:r>
        <w:t xml:space="preserve">From the complaint list. Contact data in the description is masked.</w:t>
      </w:r>
    </w:p>
    <w:tbl>
      <w:tblPr>
        <w:tblStyle w:val="DossierTable"/>
        <w:tblW w:w="5000" w:type="pct"/>
      </w:tblPr>
      <w:tr>
        <w:trPr>
          <w:tblHeader/>
        </w:trPr>
        <w:tc>
          <w:tcPr>
            <w:tcW w:w="0" w:type="auto"/>
          </w:tcPr>
          <w:p>
            <w:pPr>
              <w:pStyle w:val="TableText"/>
            </w:pPr>
            <w:r>
              <w:rPr>
                <w:b/>
              </w:rPr>
              <w:t xml:space="preserve">Field</w:t>
            </w:r>
          </w:p>
        </w:tc>
        <w:tc>
          <w:tcPr>
            <w:tcW w:w="0" w:type="auto"/>
          </w:tcPr>
          <w:p>
            <w:pPr>
              <w:pStyle w:val="TableText"/>
            </w:pPr>
            <w:r>
              <w:rPr>
                <w:b/>
              </w:rPr>
              <w:t xml:space="preserve">Value</w:t>
            </w:r>
          </w:p>
        </w:tc>
      </w:tr>
      <w:tr>
        <w:tc>
          <w:tcPr>
            <w:tcW w:w="0" w:type="auto"/>
          </w:tcPr>
          <w:p>
            <w:pPr>
              <w:pStyle w:val="TableText"/>
            </w:pPr>
            <w:r>
              <w:t xml:space="preserve">Received</w:t>
            </w:r>
          </w:p>
        </w:tc>
        <w:tc>
          <w:tcPr>
            <w:tcW w:w="0" w:type="auto"/>
          </w:tcPr>
          <w:p>
            <w:pPr>
              <w:pStyle w:val="TableText"/>
            </w:pPr>
            <w:r>
              <w:t xml:space="preserve">2026-04-22</w:t>
            </w:r>
          </w:p>
        </w:tc>
      </w:tr>
      <w:tr>
        <w:tc>
          <w:tcPr>
            <w:tcW w:w="0" w:type="auto"/>
          </w:tcPr>
          <w:p>
            <w:pPr>
              <w:pStyle w:val="TableText"/>
            </w:pPr>
            <w:r>
              <w:t xml:space="preserve">Category</w:t>
            </w:r>
          </w:p>
        </w:tc>
        <w:tc>
          <w:tcPr>
            <w:tcW w:w="0" w:type="auto"/>
          </w:tcPr>
          <w:p>
            <w:pPr>
              <w:pStyle w:val="TableText"/>
            </w:pPr>
            <w:r>
              <w:t xml:space="preserve">Foreign matter</w:t>
            </w:r>
          </w:p>
        </w:tc>
      </w:tr>
      <w:tr>
        <w:tc>
          <w:tcPr>
            <w:tcW w:w="0" w:type="auto"/>
          </w:tcPr>
          <w:p>
            <w:pPr>
              <w:pStyle w:val="TableText"/>
            </w:pPr>
            <w:r>
              <w:t xml:space="preserve">Product group</w:t>
            </w:r>
          </w:p>
        </w:tc>
        <w:tc>
          <w:tcPr>
            <w:tcW w:w="0" w:type="auto"/>
          </w:tcPr>
          <w:p>
            <w:pPr>
              <w:pStyle w:val="TableText"/>
            </w:pPr>
            <w:r>
              <w:t xml:space="preserve">Cream</w:t>
            </w:r>
          </w:p>
        </w:tc>
      </w:tr>
      <w:tr>
        <w:tc>
          <w:tcPr>
            <w:tcW w:w="0" w:type="auto"/>
          </w:tcPr>
          <w:p>
            <w:pPr>
              <w:pStyle w:val="TableText"/>
            </w:pPr>
            <w:r>
              <w:t xml:space="preserve">Batch</w:t>
            </w:r>
          </w:p>
        </w:tc>
        <w:tc>
          <w:tcPr>
            <w:tcW w:w="0" w:type="auto"/>
          </w:tcPr>
          <w:p>
            <w:pPr>
              <w:pStyle w:val="TableText"/>
            </w:pPr>
            <w:r>
              <w:t xml:space="preserve">SYN-LOT-26D002</w:t>
            </w:r>
          </w:p>
        </w:tc>
      </w:tr>
      <w:tr>
        <w:tc>
          <w:tcPr>
            <w:tcW w:w="0" w:type="auto"/>
          </w:tcPr>
          <w:p>
            <w:pPr>
              <w:pStyle w:val="TableText"/>
            </w:pPr>
            <w:r>
              <w:t xml:space="preserve">Severity</w:t>
            </w:r>
          </w:p>
        </w:tc>
        <w:tc>
          <w:tcPr>
            <w:tcW w:w="0" w:type="auto"/>
          </w:tcPr>
          <w:p>
            <w:pPr>
              <w:pStyle w:val="TableText"/>
            </w:pPr>
            <w:r>
              <w:t xml:space="preserve">Critical</w:t>
            </w:r>
          </w:p>
        </w:tc>
      </w:tr>
      <w:tr>
        <w:tc>
          <w:tcPr>
            <w:tcW w:w="0" w:type="auto"/>
          </w:tcPr>
          <w:p>
            <w:pPr>
              <w:pStyle w:val="TableText"/>
            </w:pPr>
            <w:r>
              <w:t xml:space="preserve">Status</w:t>
            </w:r>
          </w:p>
        </w:tc>
        <w:tc>
          <w:tcPr>
            <w:tcW w:w="0" w:type="auto"/>
          </w:tcPr>
          <w:p>
            <w:pPr>
              <w:pStyle w:val="TableText"/>
            </w:pPr>
            <w:r>
              <w:t xml:space="preserve">Open</w:t>
            </w:r>
          </w:p>
        </w:tc>
      </w:tr>
      <w:tr>
        <w:tc>
          <w:tcPr>
            <w:tcW w:w="0" w:type="auto"/>
          </w:tcPr>
          <w:p>
            <w:pPr>
              <w:pStyle w:val="TableText"/>
            </w:pPr>
            <w:r>
              <w:t xml:space="preserve">Sample received</w:t>
            </w:r>
          </w:p>
        </w:tc>
        <w:tc>
          <w:tcPr>
            <w:tcW w:w="0" w:type="auto"/>
          </w:tcPr>
          <w:p>
            <w:pPr>
              <w:pStyle w:val="TableText"/>
            </w:pPr>
            <w:r>
              <w:t xml:space="preserve">No</w:t>
            </w:r>
          </w:p>
        </w:tc>
      </w:tr>
      <w:tr>
        <w:tc>
          <w:tcPr>
            <w:tcW w:w="0" w:type="auto"/>
          </w:tcPr>
          <w:p>
            <w:pPr>
              <w:pStyle w:val="TableText"/>
            </w:pPr>
            <w:r>
              <w:t xml:space="preserve">Description</w:t>
            </w:r>
          </w:p>
        </w:tc>
        <w:tc>
          <w:tcPr>
            <w:tcW w:w="0" w:type="auto"/>
          </w:tcPr>
          <w:p>
            <w:pPr>
              <w:pStyle w:val="TableText"/>
            </w:pPr>
            <w:r>
              <w:t xml:space="preserve">Customer reports a dark fibre in the cream after first opening of the tube. Sample requested.</w:t>
            </w:r>
          </w:p>
        </w:tc>
      </w:tr>
    </w:tbl>
    <w:p>
      <w:pPr>
        <w:pStyle w:val="Heading1"/>
      </w:pPr>
      <w:r>
        <w:t xml:space="preserve">2 Similar complaints</w:t>
      </w:r>
    </w:p>
    <w:p>
      <w:pPr>
        <w:pStyle w:val="Note"/>
      </w:pPr>
      <w:r>
        <w:t xml:space="preserve">Computed by the tool from the complaint list, not by the model.</w:t>
      </w:r>
    </w:p>
    <w:p>
      <w:pPr>
        <w:ind w:left="360" w:hanging="240"/>
      </w:pPr>
      <w:r>
        <w:t xml:space="preserve">• Same batch: no other case in the complaint list has batch SYN-LOT-26D002.</w:t>
      </w:r>
    </w:p>
    <w:p>
      <w:pPr>
        <w:ind w:left="360" w:hanging="240"/>
      </w:pPr>
      <w:r>
        <w:t xml:space="preserve">• Same product group and category (Cream, Foreign matter): no other case received from 2025-04-23 to 2026-04-22, the 12 months up to this case.</w:t>
      </w:r>
    </w:p>
    <w:p>
      <w:pPr>
        <w:ind w:left="360" w:hanging="240"/>
      </w:pPr>
      <w:r>
        <w:t xml:space="preserve">• Frequency level: rare (from the number of other cases with the same product group and category in these 12 months).</w:t>
      </w:r>
    </w:p>
    <w:p>
      <w:pPr>
        <w:ind w:left="360" w:hanging="240"/>
      </w:pPr>
      <w:r>
        <w:t xml:space="preserve">• The complaint list holds 10 cases in total.</w:t>
      </w:r>
    </w:p>
    <w:p>
      <w:pPr>
        <w:pStyle w:val="Heading1"/>
      </w:pPr>
      <w:r>
        <w:t xml:space="preserve">3 Case documents</w:t>
      </w:r>
    </w:p>
    <w:tbl>
      <w:tblPr>
        <w:tblStyle w:val="DossierTable"/>
        <w:tblW w:w="5000" w:type="pct"/>
      </w:tblPr>
      <w:tr>
        <w:trPr>
          <w:tblHeader/>
        </w:trPr>
        <w:tc>
          <w:tcPr>
            <w:tcW w:w="0" w:type="auto"/>
          </w:tcPr>
          <w:p>
            <w:pPr>
              <w:pStyle w:val="TableText"/>
            </w:pPr>
            <w:r>
              <w:rPr>
                <w:b/>
              </w:rPr>
              <w:t xml:space="preserve">File</w:t>
            </w:r>
          </w:p>
        </w:tc>
        <w:tc>
          <w:tcPr>
            <w:tcW w:w="0" w:type="auto"/>
          </w:tcPr>
          <w:p>
            <w:pPr>
              <w:pStyle w:val="TableText"/>
            </w:pPr>
            <w:r>
              <w:rPr>
                <w:b/>
              </w:rPr>
              <w:t xml:space="preserve">Use</w:t>
            </w:r>
          </w:p>
        </w:tc>
      </w:tr>
      <w:tr>
        <w:tc>
          <w:tcPr>
            <w:tcW w:w="0" w:type="auto"/>
          </w:tcPr>
          <w:p>
            <w:pPr>
              <w:pStyle w:val="TableText"/>
            </w:pPr>
            <w:r>
              <w:t xml:space="preserve">intake-note.txt</w:t>
            </w:r>
          </w:p>
        </w:tc>
        <w:tc>
          <w:tcPr>
            <w:tcW w:w="0" w:type="auto"/>
          </w:tcPr>
          <w:p>
            <w:pPr>
              <w:pStyle w:val="TableText"/>
            </w:pPr>
            <w:r>
              <w:t xml:space="preserve">text inserted into the prompt</w:t>
            </w:r>
          </w:p>
        </w:tc>
      </w:tr>
      <w:tr>
        <w:tc>
          <w:tcPr>
            <w:tcW w:w="0" w:type="auto"/>
          </w:tcPr>
          <w:p>
            <w:pPr>
              <w:pStyle w:val="TableText"/>
            </w:pPr>
            <w:r>
              <w:t xml:space="preserve">lab-request.txt</w:t>
            </w:r>
          </w:p>
        </w:tc>
        <w:tc>
          <w:tcPr>
            <w:tcW w:w="0" w:type="auto"/>
          </w:tcPr>
          <w:p>
            <w:pPr>
              <w:pStyle w:val="TableText"/>
            </w:pPr>
            <w:r>
              <w:t xml:space="preserve">text inserted into the prompt</w:t>
            </w:r>
          </w:p>
        </w:tc>
      </w:tr>
    </w:tbl>
    <w:p>
      <w:pPr>
        <w:pStyle w:val="Heading1"/>
      </w:pPr>
      <w:r>
        <w:t xml:space="preserve">4 Report text (AI draft)</w:t>
      </w:r>
    </w:p>
    <w:p>
      <w:pPr>
        <w:pStyle w:val="Note"/>
      </w:pPr>
      <w:r>
        <w:t xml:space="preserve">Demo mode: the text below is a prewritten sample answer for the synthetic case SYN-2026-007. It was not produced by Copilot.</w:t>
      </w:r>
    </w:p>
    <w:p>
      <w:pPr>
        <w:pStyle w:val="Heading3"/>
      </w:pPr>
      <w:r>
        <w:t xml:space="preserve">Basic complaint data</w:t>
      </w:r>
    </w:p>
    <w:p>
      <w:pPr>
        <w:ind w:left="360" w:hanging="240"/>
      </w:pPr>
      <w:r>
        <w:t xml:space="preserve">• Case ID: SYN-2026-007</w:t>
      </w:r>
    </w:p>
    <w:p>
      <w:pPr>
        <w:ind w:left="360" w:hanging="240"/>
      </w:pPr>
      <w:r>
        <w:t xml:space="preserve">• External reference: N/A</w:t>
      </w:r>
    </w:p>
    <w:p>
      <w:pPr>
        <w:ind w:left="360" w:hanging="240"/>
      </w:pPr>
      <w:r>
        <w:t xml:space="preserve">• Product group: cream</w:t>
      </w:r>
    </w:p>
    <w:p>
      <w:pPr>
        <w:ind w:left="360" w:hanging="240"/>
      </w:pPr>
      <w:r>
        <w:t xml:space="preserve">• Batch: SYN-LOT-26D002</w:t>
      </w:r>
    </w:p>
    <w:p>
      <w:pPr>
        <w:ind w:left="360" w:hanging="240"/>
      </w:pPr>
      <w:r>
        <w:t xml:space="preserve">• Defect / complaint category: foreign matter</w:t>
      </w:r>
    </w:p>
    <w:p>
      <w:pPr>
        <w:ind w:left="360" w:hanging="240"/>
      </w:pPr>
      <w:r>
        <w:t xml:space="preserve">• Complaint description: The consumer found a dark fibre, about 3 mm long, on the surface of the cream right after opening a new tube. According to the consumer the tube was sealed before first use, and a photo was sent.</w:t>
      </w:r>
    </w:p>
    <w:p>
      <w:pPr>
        <w:ind w:left="360" w:hanging="240"/>
      </w:pPr>
      <w:r>
        <w:t xml:space="preserve">• Severity: critical</w:t>
      </w:r>
    </w:p>
    <w:p>
      <w:pPr>
        <w:ind w:left="360" w:hanging="240"/>
      </w:pPr>
      <w:r>
        <w:t xml:space="preserve">• Source: consumer</w:t>
      </w:r>
    </w:p>
    <w:p>
      <w:pPr>
        <w:ind w:left="360" w:hanging="240"/>
      </w:pPr>
      <w:r>
        <w:t xml:space="preserve">• Transport, storage and use: no information on transport or storage; the fibre was found at first opening</w:t>
      </w:r>
    </w:p>
    <w:p>
      <w:pPr>
        <w:pStyle w:val="Heading3"/>
      </w:pPr>
      <w:r>
        <w:t xml:space="preserve">1. Technical description and categorisation of the defect</w:t>
      </w:r>
    </w:p>
    <w:p>
      <w:r>
        <w:t xml:space="preserve">In case [SYN-2026-007] a dark fibre of about 3 mm was found on the surface of a cream directly after first opening of the tube. The defect belongs to the category foreign matter and concerns the product itself. The material of the fibre is not known.</w:t>
      </w:r>
    </w:p>
    <w:p>
      <w:pPr>
        <w:pStyle w:val="Heading3"/>
      </w:pPr>
      <w:r>
        <w:t xml:space="preserve">2. Previous complaints for the same batch</w:t>
      </w:r>
    </w:p>
    <w:p>
      <w:r>
        <w:t xml:space="preserve">No other complaint for batch SYN-LOT-26D002 is given.</w:t>
      </w:r>
    </w:p>
    <w:p>
      <w:pPr>
        <w:pStyle w:val="Heading3"/>
      </w:pPr>
      <w:r>
        <w:t xml:space="preserve">3. Previous complaints for the same product</w:t>
      </w:r>
    </w:p>
    <w:p>
      <w:r>
        <w:t xml:space="preserve">No other foreign matter complaint for creams is given for the period before this case. Based on the available history, the case is an isolated case.</w:t>
      </w:r>
    </w:p>
    <w:p>
      <w:pPr>
        <w:pStyle w:val="Heading3"/>
      </w:pPr>
      <w:r>
        <w:t xml:space="preserve">4. Examination of the returned complaint sample</w:t>
      </w:r>
    </w:p>
    <w:p>
      <w:r>
        <w:t xml:space="preserve">No complaint sample was available for the investigation. The tube was requested from the consumer but has not been received. The photo is not a returned sample, so no sample finding exists.</w:t>
      </w:r>
    </w:p>
    <w:p>
      <w:pPr>
        <w:pStyle w:val="Heading3"/>
      </w:pPr>
      <w:r>
        <w:t xml:space="preserve">5. Result of the batch record review</w:t>
      </w:r>
    </w:p>
    <w:p>
      <w:r>
        <w:t xml:space="preserve">The batch record was reviewed and showed no findings.</w:t>
      </w:r>
    </w:p>
    <w:p>
      <w:pPr>
        <w:pStyle w:val="Heading3"/>
      </w:pPr>
      <w:r>
        <w:t xml:space="preserve">6. Result of the review of analyses and retained samples</w:t>
      </w:r>
    </w:p>
    <w:p>
      <w:r>
        <w:t xml:space="preserve">A check of retained samples was not required. The requested tests on the returned tube, the identification of the fibre and the comparison with retained samples are pending because the tube has not been received, so no analysis results exist.</w:t>
      </w:r>
    </w:p>
    <w:p>
      <w:pPr>
        <w:pStyle w:val="Heading3"/>
      </w:pPr>
      <w:r>
        <w:t xml:space="preserve">7. Assessment of a possible manufacturing defect</w:t>
      </w:r>
    </w:p>
    <w:p>
      <w:r>
        <w:t xml:space="preserve">Without the sample the origin of the fibre cannot be determined. The batch record shows no findings and no other complaint for the batch or the product is given. A manufacturing defect is therefore not confirmed, and the available information does not allow the possibility to be assessed further.</w:t>
      </w:r>
    </w:p>
    <w:p>
      <w:pPr>
        <w:pStyle w:val="Heading3"/>
      </w:pPr>
      <w:r>
        <w:t xml:space="preserve">8. Status of existing or initiated corrective actions</w:t>
      </w:r>
    </w:p>
    <w:p>
      <w:r>
        <w:t xml:space="preserve">No corrective or preventive actions are documented. A laboratory request for the returned tube has been made and is waiting for the sample.</w:t>
      </w:r>
    </w:p>
    <w:p>
      <w:pPr>
        <w:pStyle w:val="Heading3"/>
      </w:pPr>
      <w:r>
        <w:t xml:space="preserve">9. Risk assessment and overall conclusion</w:t>
      </w:r>
    </w:p>
    <w:p>
      <w:r>
        <w:t xml:space="preserve">A foreign fibre in a cream is a relevant risk to the consumer, which is why the case is rated critical. The fibre has not been examined, the batch record shows no findings and the history shows an isolated case, so a link to manufacturing cannot be shown. The complaint is classified as not justified.</w:t>
      </w:r>
    </w:p>
    <w:p>
      <w:pPr>
        <w:pStyle w:val="Heading1"/>
      </w:pPr>
      <w:r>
        <w:t xml:space="preserve">5 Automated checks</w:t>
      </w:r>
    </w:p>
    <w:tbl>
      <w:tblPr>
        <w:tblStyle w:val="DossierTable"/>
        <w:tblW w:w="5000" w:type="pct"/>
      </w:tblPr>
      <w:tr>
        <w:trPr>
          <w:tblHeader/>
        </w:trPr>
        <w:tc>
          <w:tcPr>
            <w:tcW w:w="0" w:type="auto"/>
          </w:tcPr>
          <w:p>
            <w:pPr>
              <w:pStyle w:val="TableText"/>
            </w:pPr>
            <w:r>
              <w:rPr>
                <w:b/>
              </w:rPr>
              <w:t xml:space="preserve">Check</w:t>
            </w:r>
          </w:p>
        </w:tc>
        <w:tc>
          <w:tcPr>
            <w:tcW w:w="0" w:type="auto"/>
          </w:tcPr>
          <w:p>
            <w:pPr>
              <w:pStyle w:val="TableText"/>
            </w:pPr>
            <w:r>
              <w:rPr>
                <w:b/>
              </w:rPr>
              <w:t xml:space="preserve">Result</w:t>
            </w:r>
          </w:p>
        </w:tc>
        <w:tc>
          <w:tcPr>
            <w:tcW w:w="0" w:type="auto"/>
          </w:tcPr>
          <w:p>
            <w:pPr>
              <w:pStyle w:val="TableText"/>
            </w:pPr>
            <w:r>
              <w:rPr>
                <w:b/>
              </w:rPr>
              <w:t xml:space="preserve">Detail</w:t>
            </w:r>
          </w:p>
        </w:tc>
      </w:tr>
      <w:tr>
        <w:tc>
          <w:tcPr>
            <w:tcW w:w="0" w:type="auto"/>
          </w:tcPr>
          <w:p>
            <w:pPr>
              <w:pStyle w:val="TableText"/>
            </w:pPr>
            <w:r>
              <w:t xml:space="preserve">Response is not empty</w:t>
            </w:r>
          </w:p>
        </w:tc>
        <w:tc>
          <w:tcPr>
            <w:tcW w:w="0" w:type="auto"/>
          </w:tcPr>
          <w:p>
            <w:pPr>
              <w:pStyle w:val="TableText"/>
            </w:pPr>
            <w:r>
              <w:t xml:space="preserve">pass</w:t>
            </w:r>
          </w:p>
        </w:tc>
        <w:tc>
          <w:tcPr>
            <w:tcW w:w="0" w:type="auto"/>
          </w:tcPr>
          <w:p>
            <w:pPr>
              <w:pStyle w:val="TableText"/>
            </w:pPr>
            <w:r>
              <w:t xml:space="preserve">2870 characters</w:t>
            </w:r>
          </w:p>
        </w:tc>
      </w:tr>
      <w:tr>
        <w:tc>
          <w:tcPr>
            <w:tcW w:w="0" w:type="auto"/>
          </w:tcPr>
          <w:p>
            <w:pPr>
              <w:pStyle w:val="TableText"/>
            </w:pPr>
            <w:r>
              <w:t xml:space="preserve">Response is not a copy of the prompt</w:t>
            </w:r>
          </w:p>
        </w:tc>
        <w:tc>
          <w:tcPr>
            <w:tcW w:w="0" w:type="auto"/>
          </w:tcPr>
          <w:p>
            <w:pPr>
              <w:pStyle w:val="TableText"/>
            </w:pPr>
            <w:r>
              <w:t xml:space="preserve">pass</w:t>
            </w:r>
          </w:p>
        </w:tc>
        <w:tc>
          <w:tcPr>
            <w:tcW w:w="0" w:type="auto"/>
          </w:tcPr>
          <w:p>
            <w:pPr>
              <w:pStyle w:val="TableText"/>
            </w:pPr>
            <w:r>
              <w:t xml:space="preserve"/>
            </w:r>
          </w:p>
        </w:tc>
      </w:tr>
      <w:tr>
        <w:tc>
          <w:tcPr>
            <w:tcW w:w="0" w:type="auto"/>
          </w:tcPr>
          <w:p>
            <w:pPr>
              <w:pStyle w:val="TableText"/>
            </w:pPr>
            <w:r>
              <w:t xml:space="preserve">Required sections present</w:t>
            </w:r>
          </w:p>
        </w:tc>
        <w:tc>
          <w:tcPr>
            <w:tcW w:w="0" w:type="auto"/>
          </w:tcPr>
          <w:p>
            <w:pPr>
              <w:pStyle w:val="TableText"/>
            </w:pPr>
            <w:r>
              <w:t xml:space="preserve">pass</w:t>
            </w:r>
          </w:p>
        </w:tc>
        <w:tc>
          <w:tcPr>
            <w:tcW w:w="0" w:type="auto"/>
          </w:tcPr>
          <w:p>
            <w:pPr>
              <w:pStyle w:val="TableText"/>
            </w:pPr>
            <w:r>
              <w:t xml:space="preserve">all present</w:t>
            </w:r>
          </w:p>
        </w:tc>
      </w:tr>
      <w:tr>
        <w:tc>
          <w:tcPr>
            <w:tcW w:w="0" w:type="auto"/>
          </w:tcPr>
          <w:p>
            <w:pPr>
              <w:pStyle w:val="TableText"/>
            </w:pPr>
            <w:r>
              <w:t xml:space="preserve">Report cites its own case ID</w:t>
            </w:r>
          </w:p>
        </w:tc>
        <w:tc>
          <w:tcPr>
            <w:tcW w:w="0" w:type="auto"/>
          </w:tcPr>
          <w:p>
            <w:pPr>
              <w:pStyle w:val="TableText"/>
            </w:pPr>
            <w:r>
              <w:t xml:space="preserve">pass</w:t>
            </w:r>
          </w:p>
        </w:tc>
        <w:tc>
          <w:tcPr>
            <w:tcW w:w="0" w:type="auto"/>
          </w:tcPr>
          <w:p>
            <w:pPr>
              <w:pStyle w:val="TableText"/>
            </w:pPr>
            <w:r>
              <w:t xml:space="preserve">[SYN-2026-007] cited</w:t>
            </w:r>
          </w:p>
        </w:tc>
      </w:tr>
      <w:tr>
        <w:tc>
          <w:tcPr>
            <w:tcW w:w="0" w:type="auto"/>
          </w:tcPr>
          <w:p>
            <w:pPr>
              <w:pStyle w:val="TableText"/>
            </w:pPr>
            <w:r>
              <w:t xml:space="preserve">Cited case IDs exist</w:t>
            </w:r>
          </w:p>
        </w:tc>
        <w:tc>
          <w:tcPr>
            <w:tcW w:w="0" w:type="auto"/>
          </w:tcPr>
          <w:p>
            <w:pPr>
              <w:pStyle w:val="TableText"/>
            </w:pPr>
            <w:r>
              <w:t xml:space="preserve">pass</w:t>
            </w:r>
          </w:p>
        </w:tc>
        <w:tc>
          <w:tcPr>
            <w:tcW w:w="0" w:type="auto"/>
          </w:tcPr>
          <w:p>
            <w:pPr>
              <w:pStyle w:val="TableText"/>
            </w:pPr>
            <w:r>
              <w:t xml:space="preserve">1 case IDs cited, all in the complaint list</w:t>
            </w:r>
          </w:p>
        </w:tc>
      </w:tr>
      <w:tr>
        <w:tc>
          <w:tcPr>
            <w:tcW w:w="0" w:type="auto"/>
          </w:tcPr>
          <w:p>
            <w:pPr>
              <w:pStyle w:val="TableText"/>
            </w:pPr>
            <w:r>
              <w:t xml:space="preserve">Required statements present</w:t>
            </w:r>
          </w:p>
        </w:tc>
        <w:tc>
          <w:tcPr>
            <w:tcW w:w="0" w:type="auto"/>
          </w:tcPr>
          <w:p>
            <w:pPr>
              <w:pStyle w:val="TableText"/>
            </w:pPr>
            <w:r>
              <w:t xml:space="preserve">pass</w:t>
            </w:r>
          </w:p>
        </w:tc>
        <w:tc>
          <w:tcPr>
            <w:tcW w:w="0" w:type="auto"/>
          </w:tcPr>
          <w:p>
            <w:pPr>
              <w:pStyle w:val="TableText"/>
            </w:pPr>
            <w:r>
              <w:t xml:space="preserve">present: No complaint sample was available for the investigation.</w:t>
            </w:r>
          </w:p>
        </w:tc>
      </w:tr>
      <w:tr>
        <w:tc>
          <w:tcPr>
            <w:tcW w:w="0" w:type="auto"/>
          </w:tcPr>
          <w:p>
            <w:pPr>
              <w:pStyle w:val="TableText"/>
            </w:pPr>
            <w:r>
              <w:t xml:space="preserve">Conclusion ends with a classification</w:t>
            </w:r>
          </w:p>
        </w:tc>
        <w:tc>
          <w:tcPr>
            <w:tcW w:w="0" w:type="auto"/>
          </w:tcPr>
          <w:p>
            <w:pPr>
              <w:pStyle w:val="TableText"/>
            </w:pPr>
            <w:r>
              <w:t xml:space="preserve">pass</w:t>
            </w:r>
          </w:p>
        </w:tc>
        <w:tc>
          <w:tcPr>
            <w:tcW w:w="0" w:type="auto"/>
          </w:tcPr>
          <w:p>
            <w:pPr>
              <w:pStyle w:val="TableText"/>
            </w:pPr>
            <w:r>
              <w:t xml:space="preserve">ends with: The complaint is classified as not justified.</w:t>
            </w:r>
          </w:p>
        </w:tc>
      </w:tr>
    </w:tbl>
    <w:p>
      <w:pPr>
        <w:pStyle w:val="Heading1"/>
      </w:pPr>
      <w:r>
        <w:t xml:space="preserve">6 Review and approval</w:t>
      </w:r>
    </w:p>
    <w:p>
      <w:r>
        <w:t xml:space="preserve">This report is a draft until a reviewer has checked every statement in section 4 against the case file of SYN-2026-007 and approves it with Approve-ComplaintDossier.ps1. The approval (typed reviewer name and time) and the file hashes are recorded in the audit.json of this report. A typed name is not an electronic signature.</w:t>
      </w:r>
    </w:p>
    <w:p>
      <w:r>
        <w:t xml:space="preserve">Approval is refused while an automated check in section 5 has failed. A reviewer can accept failed checks only by giving a written justification, which is printed here and stored in audit.json as a documented exception.</w:t>
      </w:r>
    </w:p>
    <w:p>
      <w:r>
        <w:t xml:space="preserve">Status: DRAFT (awaiting human review)</w:t>
      </w:r>
    </w:p>
    <w:p>
      <w:r>
        <w:t xml:space="preserve">Approved by: (not approved)</w:t>
      </w:r>
    </w:p>
    <w:p>
      <w:r>
        <w:t xml:space="preserve">Approved at (UTC): (not approved)</w:t>
      </w:r>
    </w:p>
    <w:p>
      <w:r>
        <w:t xml:space="preserve">Review comment: (none)</w:t>
      </w:r>
    </w:p>
    <w:p>
      <w:r>
        <w:t xml:space="preserve">Accepted check failures: (not approved)</w:t>
      </w:r>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right"/>
    </w:pPr>
    <w:r>
      <w:rPr>
        <w:sz w:val="16"/>
        <w:color w:val="7F7F7F"/>
      </w:rPr>
      <w:t xml:space="preserve">Complaint Dossier - page </w:t>
    </w:r>
    <w:r>
      <w:rPr>
        <w:sz w:val="16"/>
        <w:color w:val="7F7F7F"/>
      </w:rPr>
      <w:fldChar w:fldCharType="begin"/>
    </w:r>
    <w:r>
      <w:rPr>
        <w:sz w:val="16"/>
        <w:color w:val="7F7F7F"/>
      </w:rPr>
      <w:instrText xml:space="preserve"> PAGE </w:instrText>
    </w:r>
    <w:r>
      <w:rPr>
        <w:sz w:val="16"/>
        <w:color w:val="7F7F7F"/>
      </w:rPr>
      <w:fldChar w:fldCharType="separate"/>
    </w:r>
    <w:r>
      <w:rPr>
        <w:sz w:val="16"/>
        <w:color w:val="7F7F7F"/>
      </w:rPr>
      <w:t>1</w:t>
    </w:r>
    <w:r>
      <w:rPr>
        <w:sz w:val="16"/>
        <w:color w:val="7F7F7F"/>
      </w:rPr>
      <w:fldChar w:fldCharType="end"/>
    </w:r>
  </w:p>
</w:ftr>
</file>

<file path=word/header1.xml><?xml version="1.0" encoding="utf-8"?>
<w:hdr xmlns:w="http://schemas.openxmlformats.org/wordprocessingml/2006/main" xmlns:r="http://schemas.openxmlformats.org/officeDocument/2006/relationships">
  <w:p>
    <w:r>
      <w:rPr>
        <w:b/>
        <w:color w:val="C00000"/>
      </w:rPr>
      <w:t xml:space="preserve">DRAFT - NOT REVIEWED - NOT FOR USE</w:t>
    </w:r>
  </w:p>
</w:hdr>
</file>

<file path=word/styles.xml><?xml version="1.0" encoding="utf-8"?>
<w:styles xmlns:w="http://schemas.openxmlformats.org/wordprocessingml/2006/main" xmlns:r="http://schemas.openxmlformats.org/officeDocument/2006/relationships">
  <w:docDefaults>
    <w:rPrDefault>
      <w:rPr>
        <w:rFonts w:ascii="Calibri" w:hAnsi="Calibri" w:cs="Calibri"/>
        <w:sz w:val="20"/>
        <w:lang w:val="en-GB"/>
      </w:rPr>
    </w:rPrDefault>
    <w:pPrDefault>
      <w:pPr>
        <w:spacing w:after="80" w:line="264" w:lineRule="auto"/>
      </w:pPr>
    </w:pPrDefault>
  </w:docDefaults>
  <w:style w:type="paragraph" w:default="1" w:styleId="Normal">
    <w:name w:val="Normal"/>
  </w:style>
  <w:style w:type="paragraph" w:styleId="Title">
    <w:name w:val="Title"/>
    <w:basedOn w:val="Normal"/>
    <w:pPr>
      <w:spacing w:before="120" w:after="200"/>
    </w:pPr>
    <w:rPr>
      <w:b/>
      <w:color w:val="1F3864"/>
      <w:sz w:val="40"/>
    </w:rPr>
  </w:style>
  <w:style w:type="paragraph" w:styleId="Heading1">
    <w:name w:val="heading 1"/>
    <w:basedOn w:val="Normal"/>
    <w:pPr>
      <w:keepNext/>
      <w:spacing w:before="280" w:after="100"/>
      <w:outlineLvl w:val="0"/>
    </w:pPr>
    <w:rPr>
      <w:b/>
      <w:color w:val="1F3864"/>
      <w:sz w:val="28"/>
    </w:rPr>
  </w:style>
  <w:style w:type="paragraph" w:styleId="Heading2">
    <w:name w:val="heading 2"/>
    <w:basedOn w:val="Normal"/>
    <w:pPr>
      <w:keepNext/>
      <w:spacing w:before="180" w:after="80"/>
      <w:outlineLvl w:val="1"/>
    </w:pPr>
    <w:rPr>
      <w:b/>
      <w:color w:val="2F5496"/>
      <w:sz w:val="23"/>
    </w:rPr>
  </w:style>
  <w:style w:type="paragraph" w:styleId="Heading3">
    <w:name w:val="heading 3"/>
    <w:basedOn w:val="Normal"/>
    <w:pPr>
      <w:keepNext/>
      <w:spacing w:before="160" w:after="60"/>
      <w:outlineLvl w:val="2"/>
    </w:pPr>
    <w:rPr>
      <w:b/>
      <w:sz w:val="21"/>
    </w:rPr>
  </w:style>
  <w:style w:type="paragraph" w:styleId="Heading4">
    <w:name w:val="heading 4"/>
    <w:basedOn w:val="Normal"/>
    <w:pPr>
      <w:keepNext/>
      <w:spacing w:before="120" w:after="40"/>
      <w:outlineLvl w:val="3"/>
    </w:pPr>
    <w:rPr>
      <w:b/>
      <w:i/>
    </w:rPr>
  </w:style>
  <w:style w:type="paragraph" w:styleId="Note">
    <w:name w:val="Note"/>
    <w:basedOn w:val="Normal"/>
    <w:rPr>
      <w:i/>
      <w:color w:val="595959"/>
    </w:rPr>
  </w:style>
  <w:style w:type="paragraph" w:styleId="TableText">
    <w:name w:val="Table Text"/>
    <w:basedOn w:val="Normal"/>
    <w:pPr>
      <w:spacing w:after="0"/>
    </w:pPr>
    <w:rPr>
      <w:sz w:val="17"/>
    </w:rPr>
  </w:style>
  <w:style w:type="table" w:styleId="DossierTable">
    <w:name w:val="Dossier Table"/>
    <w:tblPr>
      <w:tblBorders>
        <w:top w:val="single" w:sz="4" w:color="A6A6A6"/>
        <w:left w:val="single" w:sz="4" w:color="A6A6A6"/>
        <w:bottom w:val="single" w:sz="4" w:color="A6A6A6"/>
        <w:right w:val="single" w:sz="4" w:color="A6A6A6"/>
        <w:insideH w:val="single" w:sz="4" w:color="A6A6A6"/>
        <w:insideV w:val="single" w:sz="4" w:color="A6A6A6"/>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Complaint Dossier report</dc:title>
  <dc:creator>Complaint Dossier</dc:creator>
</cp:coreProperties>
</file>