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Complaint report SYN-2026-007</w:t>
      </w:r>
    </w:p>
    <w:p>
      <w:pPr>
        <w:pStyle w:val="Note"/>
      </w:pPr>
      <w:r>
        <w:t xml:space="preserve">Long report. The sections "Basic complaint data" and 1 to 9 were drafted by AI from the complaint list and the case file. Check every statement against the case file before release.</w:t>
      </w:r>
    </w:p>
    <w:p>
      <w:pPr>
        <w:pStyle w:val="Heading1"/>
      </w:pPr>
      <w:r>
        <w:t xml:space="preserve">Complaint data (from the complaint list)</w:t>
      </w:r>
    </w:p>
    <w:tbl>
      <w:tblPr>
        <w:tblStyle w:val="FormTable"/>
        <w:tblW w:w="9638" w:type="dxa"/>
        <w:tblLayout w:type="fixed"/>
      </w:tblPr>
      <w:tblGrid>
        <w:gridCol w:w="3000"/>
        <w:gridCol w:w="6638"/>
      </w:tblGrid>
      <w:tr>
        <w:tc>
          <w:tcPr>
            <w:tcW w:w="3000" w:type="dxa"/>
            <w:shd w:val="clear" w:color="auto" w:fill="EDF2F8"/>
          </w:tcPr>
          <w:p>
            <w:pPr>
              <w:pStyle w:val="TableLabel"/>
            </w:pPr>
            <w:r>
              <w:t xml:space="preserve">Complaint number</w:t>
            </w:r>
          </w:p>
        </w:tc>
        <w:tc>
          <w:tcPr>
            <w:tcW w:w="6638" w:type="dxa"/>
          </w:tcPr>
          <w:p>
            <w:pPr>
              <w:pStyle w:val="TableValue"/>
            </w:pPr>
            <w:r>
              <w:t xml:space="preserve">SYN-2026-007</w:t>
            </w:r>
          </w:p>
        </w:tc>
      </w:tr>
      <w:tr>
        <w:tc>
          <w:tcPr>
            <w:tcW w:w="3000" w:type="dxa"/>
            <w:shd w:val="clear" w:color="auto" w:fill="EDF2F8"/>
          </w:tcPr>
          <w:p>
            <w:pPr>
              <w:pStyle w:val="TableLabel"/>
            </w:pPr>
            <w:r>
              <w:t xml:space="preserve">Date received</w:t>
            </w:r>
          </w:p>
        </w:tc>
        <w:tc>
          <w:tcPr>
            <w:tcW w:w="6638" w:type="dxa"/>
          </w:tcPr>
          <w:p>
            <w:pPr>
              <w:pStyle w:val="TableValue"/>
            </w:pPr>
            <w:r>
              <w:t xml:space="preserve">22.04.2026</w:t>
            </w:r>
            <w:proofErr w:type="spellStart"/>
            <w:r>
              <w:t xml:space="preserve"/>
            </w:r>
            <w:proofErr w:type="spellEnd"/>
          </w:p>
        </w:tc>
      </w:tr>
      <w:tr>
        <w:tc>
          <w:tcPr>
            <w:tcW w:w="3000" w:type="dxa"/>
            <w:shd w:val="clear" w:color="auto" w:fill="EDF2F8"/>
          </w:tcPr>
          <w:p>
            <w:pPr>
              <w:pStyle w:val="TableLabel"/>
            </w:pPr>
            <w:r>
              <w:t xml:space="preserve">Product</w:t>
            </w:r>
          </w:p>
        </w:tc>
        <w:tc>
          <w:tcPr>
            <w:tcW w:w="6638" w:type="dxa"/>
          </w:tcPr>
          <w:p>
            <w:pPr>
              <w:pStyle w:val="TableValue"/>
            </w:pPr>
            <w:r>
              <w:t xml:space="preserve">SYN Cream 30 g</w:t>
            </w:r>
          </w:p>
        </w:tc>
      </w:tr>
      <w:tr>
        <w:tc>
          <w:tcPr>
            <w:tcW w:w="3000" w:type="dxa"/>
            <w:shd w:val="clear" w:color="auto" w:fill="EDF2F8"/>
          </w:tcPr>
          <w:p>
            <w:pPr>
              <w:pStyle w:val="TableLabel"/>
            </w:pPr>
            <w:r>
              <w:t xml:space="preserve">Product group</w:t>
            </w:r>
          </w:p>
        </w:tc>
        <w:tc>
          <w:tcPr>
            <w:tcW w:w="6638" w:type="dxa"/>
          </w:tcPr>
          <w:p>
            <w:pPr>
              <w:pStyle w:val="TableValue"/>
            </w:pPr>
            <w:r>
              <w:t xml:space="preserve">Cream</w:t>
            </w:r>
          </w:p>
        </w:tc>
      </w:tr>
      <w:tr>
        <w:tc>
          <w:tcPr>
            <w:tcW w:w="3000" w:type="dxa"/>
            <w:shd w:val="clear" w:color="auto" w:fill="EDF2F8"/>
          </w:tcPr>
          <w:p>
            <w:pPr>
              <w:pStyle w:val="TableLabel"/>
            </w:pPr>
            <w:r>
              <w:t xml:space="preserve">Batch</w:t>
            </w:r>
          </w:p>
        </w:tc>
        <w:tc>
          <w:tcPr>
            <w:tcW w:w="6638" w:type="dxa"/>
          </w:tcPr>
          <w:p>
            <w:pPr>
              <w:pStyle w:val="TableValue"/>
            </w:pPr>
            <w:r>
              <w:t xml:space="preserve">SYN-LOT-26D002</w:t>
            </w:r>
          </w:p>
        </w:tc>
      </w:tr>
      <w:tr>
        <w:tc>
          <w:tcPr>
            <w:tcW w:w="3000" w:type="dxa"/>
            <w:shd w:val="clear" w:color="auto" w:fill="EDF2F8"/>
          </w:tcPr>
          <w:p>
            <w:pPr>
              <w:pStyle w:val="TableLabel"/>
            </w:pPr>
            <w:r>
              <w:t xml:space="preserve">Defect category</w:t>
            </w:r>
          </w:p>
        </w:tc>
        <w:tc>
          <w:tcPr>
            <w:tcW w:w="6638" w:type="dxa"/>
          </w:tcPr>
          <w:p>
            <w:pPr>
              <w:pStyle w:val="TableValue"/>
            </w:pPr>
            <w:r>
              <w:t xml:space="preserve">Foreign matter</w:t>
            </w:r>
          </w:p>
        </w:tc>
      </w:tr>
      <w:tr>
        <w:tc>
          <w:tcPr>
            <w:tcW w:w="3000" w:type="dxa"/>
            <w:shd w:val="clear" w:color="auto" w:fill="EDF2F8"/>
          </w:tcPr>
          <w:p>
            <w:pPr>
              <w:pStyle w:val="TableLabel"/>
            </w:pPr>
            <w:r>
              <w:t xml:space="preserve">Severity</w:t>
            </w:r>
          </w:p>
        </w:tc>
        <w:tc>
          <w:tcPr>
            <w:tcW w:w="6638" w:type="dxa"/>
          </w:tcPr>
          <w:p>
            <w:pPr>
              <w:pStyle w:val="TableValue"/>
            </w:pPr>
            <w:r>
              <w:t xml:space="preserve">Critical</w:t>
            </w:r>
          </w:p>
        </w:tc>
      </w:tr>
      <w:tr>
        <w:tc>
          <w:tcPr>
            <w:tcW w:w="3000" w:type="dxa"/>
            <w:shd w:val="clear" w:color="auto" w:fill="EDF2F8"/>
          </w:tcPr>
          <w:p>
            <w:pPr>
              <w:pStyle w:val="TableLabel"/>
            </w:pPr>
            <w:r>
              <w:t xml:space="preserve">Returned sample received</w:t>
            </w:r>
          </w:p>
        </w:tc>
        <w:tc>
          <w:tcPr>
            <w:tcW w:w="6638" w:type="dxa"/>
          </w:tcPr>
          <w:p>
            <w:pPr>
              <w:pStyle w:val="TableValue"/>
            </w:pPr>
            <w:r>
              <w:t xml:space="preserve">No</w:t>
            </w:r>
          </w:p>
        </w:tc>
      </w:tr>
      <w:tr>
        <w:tc>
          <w:tcPr>
            <w:tcW w:w="3000" w:type="dxa"/>
            <w:shd w:val="clear" w:color="auto" w:fill="EDF2F8"/>
          </w:tcPr>
          <w:p>
            <w:pPr>
              <w:pStyle w:val="TableLabel"/>
            </w:pPr>
            <w:r>
              <w:t xml:space="preserve">Description from the complaint list</w:t>
            </w:r>
          </w:p>
        </w:tc>
        <w:tc>
          <w:tcPr>
            <w:tcW w:w="6638" w:type="dxa"/>
          </w:tcPr>
          <w:p>
            <w:pPr>
              <w:pStyle w:val="TableValue"/>
            </w:pPr>
            <w:r>
              <w:t xml:space="preserve">Customer reports a dark fibre in the cream after first opening of the tube. Sample requested.</w:t>
            </w:r>
          </w:p>
        </w:tc>
      </w:tr>
    </w:tbl>
    <w:p>
      <w:pPr>
        <w:pStyle w:val="Heading1"/>
      </w:pPr>
      <w:r>
        <w:t xml:space="preserve">Basic complaint data</w:t>
      </w:r>
    </w:p>
    <w:p>
      <w:pPr>
        <w:pStyle w:val="ListBullet"/>
      </w:pPr>
      <w:r>
        <w:t xml:space="preserve">Case ID: SYN-2026-007</w:t>
      </w:r>
    </w:p>
    <w:p>
      <w:pPr>
        <w:pStyle w:val="ListBullet"/>
      </w:pPr>
      <w:r>
        <w:t xml:space="preserve">External reference: N/A</w:t>
      </w:r>
    </w:p>
    <w:p>
      <w:pPr>
        <w:pStyle w:val="ListBullet"/>
      </w:pPr>
      <w:r>
        <w:t xml:space="preserve">Product group: cream</w:t>
      </w:r>
    </w:p>
    <w:p>
      <w:pPr>
        <w:pStyle w:val="ListBullet"/>
      </w:pPr>
      <w:r>
        <w:t xml:space="preserve">Batch: SYN-LOT-26D002</w:t>
      </w:r>
    </w:p>
    <w:p>
      <w:pPr>
        <w:pStyle w:val="ListBullet"/>
      </w:pPr>
      <w:r>
        <w:t xml:space="preserve">Defect / complaint category: foreign matter</w:t>
      </w:r>
    </w:p>
    <w:p>
      <w:pPr>
        <w:pStyle w:val="ListBullet"/>
      </w:pPr>
      <w:r>
        <w:t xml:space="preserve">Complaint description: The consumer found a dark fibre, about 3 mm long, on the surface of the cream right after opening a new tube. According to the consumer the tube was sealed before first use, and a photo was sent.</w:t>
      </w:r>
    </w:p>
    <w:p>
      <w:pPr>
        <w:pStyle w:val="ListBullet"/>
      </w:pPr>
      <w:r>
        <w:t xml:space="preserve">Severity: critical</w:t>
      </w:r>
    </w:p>
    <w:p>
      <w:pPr>
        <w:pStyle w:val="ListBullet"/>
      </w:pPr>
      <w:r>
        <w:t xml:space="preserve">Source: consumer</w:t>
      </w:r>
    </w:p>
    <w:p>
      <w:pPr>
        <w:pStyle w:val="ListBullet"/>
      </w:pPr>
      <w:r>
        <w:t xml:space="preserve">Transport, storage and use: no information on transport or storage; the fibre was found at first opening</w:t>
      </w:r>
    </w:p>
    <w:p>
      <w:pPr>
        <w:pStyle w:val="Heading1"/>
      </w:pPr>
      <w:r>
        <w:t xml:space="preserve">1. Technical description and categorisation of the defect</w:t>
      </w:r>
    </w:p>
    <w:p>
      <w:r>
        <w:t xml:space="preserve">In case [SYN-2026-007] a dark fibre of about 3 mm was found on the surface of a cream directly after first opening of the tube. The defect belongs to the category foreign matter and concerns the product itself. The material of the fibre is not known.</w:t>
      </w:r>
    </w:p>
    <w:p>
      <w:pPr>
        <w:pStyle w:val="Heading1"/>
      </w:pPr>
      <w:r>
        <w:t xml:space="preserve">2. Previous complaints for the same batch</w:t>
      </w:r>
    </w:p>
    <w:p>
      <w:r>
        <w:t xml:space="preserve">No other complaint for batch SYN-LOT-26D002 is given.</w:t>
      </w:r>
    </w:p>
    <w:p>
      <w:pPr>
        <w:pStyle w:val="Heading1"/>
      </w:pPr>
      <w:r>
        <w:t xml:space="preserve">3. Previous complaints for the same product</w:t>
      </w:r>
    </w:p>
    <w:p>
      <w:r>
        <w:t xml:space="preserve">No other foreign matter complaint for creams is given for the period before this case. Based on the available history, the case is an isolated case.</w:t>
      </w:r>
    </w:p>
    <w:p>
      <w:pPr>
        <w:pStyle w:val="Heading1"/>
      </w:pPr>
      <w:r>
        <w:t xml:space="preserve">4. Examination of the returned complaint sample</w:t>
      </w:r>
    </w:p>
    <w:p>
      <w:r>
        <w:t xml:space="preserve">No complaint sample was available for the investigation. The tube was requested from the consumer but has not been received. The photo is not a returned sample, so no sample finding exists.</w:t>
      </w:r>
    </w:p>
    <w:p>
      <w:pPr>
        <w:pStyle w:val="Heading1"/>
      </w:pPr>
      <w:r>
        <w:t xml:space="preserve">5. Result of the batch record review</w:t>
      </w:r>
    </w:p>
    <w:p>
      <w:r>
        <w:t xml:space="preserve">The batch record was reviewed and showed no findings.</w:t>
      </w:r>
    </w:p>
    <w:p>
      <w:pPr>
        <w:pStyle w:val="Heading1"/>
      </w:pPr>
      <w:r>
        <w:t xml:space="preserve">6. Result of the review of analyses and retained samples</w:t>
      </w:r>
    </w:p>
    <w:p>
      <w:r>
        <w:t xml:space="preserve">A check of retained samples was not required. The requested tests on the returned tube, the identification of the fibre and the comparison with retained samples are pending because the tube has not been received, so no analysis results exist.</w:t>
      </w:r>
    </w:p>
    <w:p>
      <w:pPr>
        <w:pStyle w:val="Heading1"/>
      </w:pPr>
      <w:r>
        <w:t xml:space="preserve">7. Assessment of a possible manufacturing defect</w:t>
      </w:r>
    </w:p>
    <w:p>
      <w:r>
        <w:t xml:space="preserve">Without the sample the origin of the fibre cannot be determined. The batch record shows no findings and no other complaint for the batch or the product is given. A manufacturing defect is therefore not confirmed, and the available information does not allow the possibility to be assessed further.</w:t>
      </w:r>
    </w:p>
    <w:p>
      <w:pPr>
        <w:pStyle w:val="Heading1"/>
      </w:pPr>
      <w:r>
        <w:t xml:space="preserve">8. Status of existing or initiated corrective actions</w:t>
      </w:r>
    </w:p>
    <w:p>
      <w:r>
        <w:t xml:space="preserve">No corrective or preventive actions are documented. A laboratory request for the returned tube has been made and is waiting for the sample.</w:t>
      </w:r>
    </w:p>
    <w:p>
      <w:pPr>
        <w:pStyle w:val="Heading1"/>
      </w:pPr>
      <w:r>
        <w:t xml:space="preserve">9. Risk assessment and overall conclusion</w:t>
      </w:r>
    </w:p>
    <w:p>
      <w:r>
        <w:t xml:space="preserve">A foreign fibre in a cream is a relevant risk to the consumer, which is why the case is rated critical. The fibre has not been examined, the batch record shows no findings and the history shows an isolated case, so a link to manufacturing cannot be shown. The complaint is classified as not justified.</w:t>
      </w:r>
    </w:p>
    <w:p>
      <w:pPr>
        <w:pStyle w:val="Heading1"/>
      </w:pPr>
      <w:r>
        <w:t xml:space="preserve">Review and release</w:t>
      </w:r>
    </w:p>
    <w:p>
      <w:pPr>
        <w:pStyle w:val="Note"/>
      </w:pPr>
      <w:r>
        <w:t xml:space="preserve">Filled in by the reviewer. Replace this block with the release step your quality system requires.</w:t>
      </w:r>
    </w:p>
    <w:tbl>
      <w:tblPr>
        <w:tblStyle w:val="FormTable"/>
        <w:tblW w:w="9638" w:type="dxa"/>
        <w:tblLayout w:type="fixed"/>
      </w:tblPr>
      <w:tblGrid>
        <w:gridCol w:w="3000"/>
        <w:gridCol w:w="6638"/>
      </w:tblGrid>
      <w:tr>
        <w:tc>
          <w:tcPr>
            <w:tcW w:w="3000" w:type="dxa"/>
            <w:shd w:val="clear" w:color="auto" w:fill="EDF2F8"/>
          </w:tcPr>
          <w:p>
            <w:pPr>
              <w:pStyle w:val="TableLabel"/>
            </w:pPr>
            <w:r>
              <w:t xml:space="preserve">Checked against the case file by</w:t>
            </w:r>
          </w:p>
        </w:tc>
        <w:tc>
          <w:tcPr>
            <w:tcW w:w="6638" w:type="dxa"/>
          </w:tcPr>
          <w:p>
            <w:pPr>
              <w:pStyle w:val="TableValue"/>
            </w:pPr>
            <w:r>
              <w:t xml:space="preserve"/>
            </w:r>
          </w:p>
        </w:tc>
      </w:tr>
      <w:tr>
        <w:tc>
          <w:tcPr>
            <w:tcW w:w="3000" w:type="dxa"/>
            <w:shd w:val="clear" w:color="auto" w:fill="EDF2F8"/>
          </w:tcPr>
          <w:p>
            <w:pPr>
              <w:pStyle w:val="TableLabel"/>
            </w:pPr>
            <w:r>
              <w:t xml:space="preserve">Date</w:t>
            </w:r>
          </w:p>
        </w:tc>
        <w:tc>
          <w:tcPr>
            <w:tcW w:w="6638" w:type="dxa"/>
          </w:tcPr>
          <w:p>
            <w:pPr>
              <w:pStyle w:val="TableValue"/>
            </w:pPr>
            <w:r>
              <w:t xml:space="preserve"/>
            </w:r>
          </w:p>
        </w:tc>
      </w:tr>
      <w:tr>
        <w:tc>
          <w:tcPr>
            <w:tcW w:w="3000" w:type="dxa"/>
            <w:shd w:val="clear" w:color="auto" w:fill="EDF2F8"/>
          </w:tcPr>
          <w:p>
            <w:pPr>
              <w:pStyle w:val="TableLabel"/>
            </w:pPr>
            <w:r>
              <w:t xml:space="preserve">Changes made during review</w:t>
            </w:r>
          </w:p>
        </w:tc>
        <w:tc>
          <w:tcPr>
            <w:tcW w:w="6638" w:type="dxa"/>
          </w:tcPr>
          <w:p>
            <w:pPr>
              <w:pStyle w:val="TableValue"/>
            </w:pPr>
            <w:r>
              <w:t xml:space="preserve"/>
            </w:r>
          </w:p>
        </w:tc>
      </w:tr>
      <w:tr>
        <w:tc>
          <w:tcPr>
            <w:tcW w:w="3000" w:type="dxa"/>
            <w:shd w:val="clear" w:color="auto" w:fill="EDF2F8"/>
          </w:tcPr>
          <w:p>
            <w:pPr>
              <w:pStyle w:val="TableLabel"/>
            </w:pPr>
            <w:r>
              <w:t xml:space="preserve">Released for the complaint record (yes/no)</w:t>
            </w:r>
          </w:p>
        </w:tc>
        <w:tc>
          <w:tcPr>
            <w:tcW w:w="6638" w:type="dxa"/>
          </w:tcPr>
          <w:p>
            <w:pPr>
              <w:pStyle w:val="TableValue"/>
            </w:pPr>
            <w:r>
              <w:t xml:space="preserve"/>
            </w:r>
          </w:p>
        </w:tc>
      </w:tr>
      <w:tr>
        <w:tc>
          <w:tcPr>
            <w:tcW w:w="3000" w:type="dxa"/>
            <w:shd w:val="clear" w:color="auto" w:fill="EDF2F8"/>
          </w:tcPr>
          <w:p>
            <w:pPr>
              <w:pStyle w:val="TableLabel"/>
            </w:pPr>
            <w:r>
              <w:t xml:space="preserve">Signature</w:t>
            </w:r>
          </w:p>
        </w:tc>
        <w:tc>
          <w:tcPr>
            <w:tcW w:w="6638" w:type="dxa"/>
          </w:tcPr>
          <w:p>
            <w:pPr>
              <w:pStyle w:val="TableValue"/>
            </w:pPr>
            <w:r>
              <w:t xml:space="preserve"/>
            </w:r>
          </w:p>
        </w:tc>
      </w:tr>
    </w:tbl>
    <w:p>
      <w:pPr>
        <w:pStyle w:val="Heading1"/>
      </w:pPr>
      <w:r>
        <w:t xml:space="preserve">For the reviewer: automated checks</w:t>
      </w:r>
    </w:p>
    <w:p>
      <w:r>
        <w:t xml:space="preserve">All 7 automated checks passed.</w:t>
      </w:r>
    </w:p>
    <w:p>
      <w:pPr>
        <w:pStyle w:val="ListBullet"/>
      </w:pPr>
      <w:r>
        <w:rPr>
          <w:b/>
        </w:rPr>
        <w:t xml:space="preserve">passed</w:t>
      </w:r>
      <w:r>
        <w:t xml:space="preserve">: Answer is not empty (2870 characters)</w:t>
      </w:r>
    </w:p>
    <w:p>
      <w:pPr>
        <w:pStyle w:val="ListBullet"/>
      </w:pPr>
      <w:r>
        <w:rPr>
          <w:b/>
        </w:rPr>
        <w:t xml:space="preserve">passed</w:t>
      </w:r>
      <w:r>
        <w:t xml:space="preserve">: Answer is not a copy of the prompt</w:t>
      </w:r>
    </w:p>
    <w:p>
      <w:pPr>
        <w:pStyle w:val="ListBullet"/>
      </w:pPr>
      <w:r>
        <w:rPr>
          <w:b/>
        </w:rPr>
        <w:t xml:space="preserve">passed</w:t>
      </w:r>
      <w:r>
        <w:t xml:space="preserve">: All required sections present (all present)</w:t>
      </w:r>
    </w:p>
    <w:p>
      <w:pPr>
        <w:pStyle w:val="ListBullet"/>
      </w:pPr>
      <w:r>
        <w:rPr>
          <w:b/>
        </w:rPr>
        <w:t xml:space="preserve">passed</w:t>
      </w:r>
      <w:r>
        <w:t xml:space="preserve">: Report names its own complaint number ([SYN-2026-007] cited)</w:t>
      </w:r>
    </w:p>
    <w:p>
      <w:pPr>
        <w:pStyle w:val="ListBullet"/>
      </w:pPr>
      <w:r>
        <w:rPr>
          <w:b/>
        </w:rPr>
        <w:t xml:space="preserve">passed</w:t>
      </w:r>
      <w:r>
        <w:t xml:space="preserve">: Cited complaint numbers exist in the list (1 case IDs cited, all in the complaint list)</w:t>
      </w:r>
    </w:p>
    <w:p>
      <w:pPr>
        <w:pStyle w:val="ListBullet"/>
      </w:pPr>
      <w:r>
        <w:rPr>
          <w:b/>
        </w:rPr>
        <w:t xml:space="preserve">passed</w:t>
      </w:r>
      <w:r>
        <w:t xml:space="preserve">: Required sentences present (present: No complaint sample was available for the investigation.)</w:t>
      </w:r>
    </w:p>
    <w:p>
      <w:pPr>
        <w:pStyle w:val="ListBullet"/>
      </w:pPr>
      <w:r>
        <w:rPr>
          <w:b/>
        </w:rPr>
        <w:t xml:space="preserve">passed</w:t>
      </w:r>
      <w:r>
        <w:t xml:space="preserve">: Conclusion ends with a classification (ends with: The complaint is classified as not justified.)</w:t>
      </w:r>
    </w:p>
    <w:p>
      <w:r>
        <w:t xml:space="preserve">The checks look at the form of the AI text: sections, case numbers, required sentences. They do not check whether its content is correct. That is the review.</w:t>
      </w:r>
    </w:p>
    <w:p>
      <w:pPr>
        <w:pStyle w:val="Heading2"/>
      </w:pPr>
      <w:r>
        <w:t xml:space="preserve">Similar complaints computed by the tool</w:t>
      </w:r>
    </w:p>
    <w:p>
      <w:pPr>
        <w:pStyle w:val="ListBullet"/>
      </w:pPr>
      <w:r>
        <w:t xml:space="preserve">Same batch: no other case in the complaint list has batch SYN-LOT-26D002.</w:t>
      </w:r>
    </w:p>
    <w:p>
      <w:pPr>
        <w:pStyle w:val="ListBullet"/>
      </w:pPr>
      <w:r>
        <w:t xml:space="preserve">Same product group and category (Cream, Foreign matter): no other case received from 2025-04-23 to 2026-04-22, the 12 months up to this case.</w:t>
      </w:r>
    </w:p>
    <w:p>
      <w:pPr>
        <w:pStyle w:val="ListBullet"/>
      </w:pPr>
      <w:r>
        <w:t xml:space="preserve">Frequency level: rare (from the number of other cases with the same product group and category in these 12 months).</w:t>
      </w:r>
    </w:p>
    <w:p>
      <w:pPr>
        <w:pStyle w:val="ListBullet"/>
      </w:pPr>
      <w:r>
        <w:t xml:space="preserve">The complaint list holds 10 cases in total.</w:t>
      </w:r>
    </w:p>
    <w:p>
      <w:pPr>
        <w:pStyle w:val="Heading2"/>
      </w:pPr>
      <w:r>
        <w:t xml:space="preserve">Case documents used</w:t>
      </w:r>
    </w:p>
    <w:p>
      <w:pPr>
        <w:pStyle w:val="ListBullet"/>
      </w:pPr>
      <w:r>
        <w:t xml:space="preserve">intake-note.txt: text inserted into the prompt</w:t>
      </w:r>
    </w:p>
    <w:p>
      <w:pPr>
        <w:pStyle w:val="ListBullet"/>
      </w:pPr>
      <w:r>
        <w:t xml:space="preserve">lab-request.txt: text inserted into the prompt</w:t>
      </w:r>
    </w:p>
    <w:sectPr>
      <w:headerReference w:type="default" r:id="rId2"/>
      <w:footerReference w:type="default" r:id="rId3"/>
      <w:pgSz w:w="11906" w:h="16838"/>
      <w:pgMar w:top="1247" w:right="1134" w:bottom="1134" w:left="1134" w:header="567" w:footer="510" w:gutter="0"/>
    </w:sectPr>
  </w:body>
</w:document>
</file>

<file path=word/footer1.xml><?xml version="1.0" encoding="utf-8"?>
<w:ftr xmlns:w="http://schemas.openxmlformats.org/wordprocessingml/2006/main" xmlns:r="http://schemas.openxmlformats.org/officeDocument/2006/relationships">
  <w:p>
    <w:pPr>
      <w:pStyle w:val="Footer"/>
    </w:pPr>
    <w:r>
      <w:rPr>
        <w:color w:val="7F7F7F"/>
        <w:sz w:val="16"/>
      </w:rPr>
      <w:t xml:space="preserve">Generated 30.10.2026 15:25 by Complaint Dossier (run 20261030T152519Z-335b42, AI: demo answer written in advance, not Copilot). Page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p>
</w:ftr>
</file>

<file path=word/header1.xml><?xml version="1.0" encoding="utf-8"?>
<w:hdr xmlns:w="http://schemas.openxmlformats.org/wordprocessingml/2006/main" xmlns:r="http://schemas.openxmlformats.org/officeDocument/2006/relationships">
  <w:p>
    <w:pPr>
      <w:pStyle w:val="Header"/>
      <w:tabs>
        <w:tab w:val="right" w:pos="9638"/>
      </w:tabs>
    </w:pPr>
    <w:r>
      <w:rPr>
        <w:b/>
        <w:color w:val="C00000"/>
      </w:rPr>
      <w:t xml:space="preserve">DRAFT generated by Complaint Dossier. Not reviewed. Check every statement against the case file before use.</w:t>
    </w:r>
  </w:p>
  <w:p>
    <w:pPr>
      <w:pStyle w:val="Header"/>
      <w:jc w:val="right"/>
    </w:pPr>
    <w:r>
      <w:t xml:space="preserve">Complaint report (long), complaint SYN-2026-007</w:t>
    </w:r>
  </w:p>
</w:hd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rPr>
        <w:rFonts w:ascii="Calibri" w:hAnsi="Calibri"/>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lang w:val="en-GB"/>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Pr>
    <w:rPr>
      <w:b/>
      <w:color w:val="1F3864"/>
      <w:sz w:val="40"/>
    </w:rPr>
  </w:style>
  <w:style w:type="paragraph" w:styleId="Heading1">
    <w:name w:val="heading 1"/>
    <w:basedOn w:val="Normal"/>
    <w:next w:val="Normal"/>
    <w:qFormat/>
    <w:pPr>
      <w:keepNext/>
      <w:pBdr>
        <w:bottom w:val="single" w:sz="4" w:space="2" w:color="8EAADB"/>
      </w:pBdr>
      <w:spacing w:before="300" w:after="100"/>
      <w:outlineLvl w:val="0"/>
    </w:pPr>
    <w:rPr>
      <w:b/>
      <w:color w:val="1F3864"/>
      <w:sz w:val="26"/>
    </w:rPr>
  </w:style>
  <w:style w:type="paragraph" w:styleId="Heading2">
    <w:name w:val="heading 2"/>
    <w:basedOn w:val="Normal"/>
    <w:next w:val="Normal"/>
    <w:qFormat/>
    <w:pPr>
      <w:keepNext/>
      <w:spacing w:before="200" w:after="80"/>
      <w:outlineLvl w:val="1"/>
    </w:pPr>
    <w:rPr>
      <w:b/>
      <w:color w:val="2F5496"/>
      <w:sz w:val="22"/>
    </w:rPr>
  </w:style>
  <w:style w:type="paragraph" w:styleId="ListBullet">
    <w:name w:val="List Bullet"/>
    <w:basedOn w:val="Normal"/>
    <w:pPr>
      <w:numPr>
        <w:numId w:val="1"/>
      </w:numPr>
      <w:spacing w:after="40"/>
      <w:ind w:left="360" w:hanging="360"/>
    </w:pPr>
  </w:style>
  <w:style w:type="paragraph" w:styleId="Note">
    <w:name w:val="Note"/>
    <w:basedOn w:val="Normal"/>
    <w:rPr>
      <w:i/>
      <w:color w:val="595959"/>
      <w:sz w:val="19"/>
    </w:rPr>
  </w:style>
  <w:style w:type="paragraph" w:styleId="TableLabel">
    <w:name w:val="Table Label"/>
    <w:basedOn w:val="Normal"/>
    <w:pPr>
      <w:spacing w:before="40" w:after="40"/>
    </w:pPr>
    <w:rPr>
      <w:b/>
      <w:sz w:val="19"/>
    </w:rPr>
  </w:style>
  <w:style w:type="paragraph" w:styleId="TableValue">
    <w:name w:val="Table Value"/>
    <w:basedOn w:val="Normal"/>
    <w:pPr>
      <w:spacing w:before="40" w:after="40"/>
    </w:pPr>
    <w:rPr>
      <w:sz w:val="19"/>
    </w:rPr>
  </w:style>
  <w:style w:type="paragraph" w:styleId="Header">
    <w:name w:val="header"/>
    <w:basedOn w:val="Normal"/>
    <w:pPr>
      <w:spacing w:after="0"/>
    </w:pPr>
    <w:rPr>
      <w:sz w:val="18"/>
    </w:rPr>
  </w:style>
  <w:style w:type="paragraph" w:styleId="Footer">
    <w:name w:val="footer"/>
    <w:basedOn w:val="Normal"/>
    <w:pPr>
      <w:spacing w:after="0"/>
    </w:pPr>
    <w:rPr>
      <w:color w:val="7F7F7F"/>
      <w:sz w:val="16"/>
    </w:rPr>
  </w:style>
  <w:style w:type="table" w:styleId="FormTable">
    <w:name w:val="Form Table"/>
    <w:tblPr>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Complaint report</dc:title>
  <dc:creator>Complaint Dossier example template</dc:creator>
  <cp:contentStatus>Draft - to be reviewed</cp:contentStatus>
</cp:coreProperties>
</file>