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FC64B6" w14:textId="77777777" w:rsidR="00406C53" w:rsidRPr="00406C53" w:rsidRDefault="00406C53" w:rsidP="00406C53">
      <w:pPr>
        <w:rPr>
          <w:rFonts w:ascii="Calibri" w:hAnsi="Calibri" w:cs="Calibri"/>
          <w:b/>
          <w:bCs/>
        </w:rPr>
      </w:pPr>
      <w:r w:rsidRPr="00406C53">
        <w:rPr>
          <w:rFonts w:ascii="Calibri" w:hAnsi="Calibri" w:cs="Calibri"/>
          <w:b/>
          <w:bCs/>
        </w:rPr>
        <w:t>Summary / Overview</w:t>
      </w:r>
    </w:p>
    <w:p w14:paraId="2CB07994" w14:textId="77777777" w:rsidR="00406C53" w:rsidRPr="00406C53" w:rsidRDefault="00406C53" w:rsidP="00406C53">
      <w:pPr>
        <w:rPr>
          <w:rFonts w:ascii="Calibri" w:hAnsi="Calibri" w:cs="Calibri"/>
        </w:rPr>
      </w:pPr>
      <w:r w:rsidRPr="00406C53">
        <w:rPr>
          <w:rFonts w:ascii="Calibri" w:hAnsi="Calibri" w:cs="Calibri"/>
        </w:rPr>
        <w:t>AON Affinity Technology is seeking a qualified partner to provide ongoing managed services for the Data Foundation 2.0 platform. Data Foundation 2.0 is a strategic enterprise platform. It will serve as the authoritative source for core business data and enable analytics, digital, and AI use cases across the organization.</w:t>
      </w:r>
    </w:p>
    <w:p w14:paraId="0934E5FB" w14:textId="77777777" w:rsidR="00406C53" w:rsidRPr="00406C53" w:rsidRDefault="00406C53" w:rsidP="00406C53">
      <w:pPr>
        <w:rPr>
          <w:rFonts w:ascii="Calibri" w:hAnsi="Calibri" w:cs="Calibri"/>
        </w:rPr>
      </w:pPr>
      <w:r w:rsidRPr="00406C53">
        <w:rPr>
          <w:rFonts w:ascii="Calibri" w:hAnsi="Calibri" w:cs="Calibri"/>
        </w:rPr>
        <w:t>This engagement is not staff augmentation. It is an outcome</w:t>
      </w:r>
      <w:r w:rsidRPr="00406C53">
        <w:rPr>
          <w:rFonts w:ascii="Calibri" w:hAnsi="Calibri" w:cs="Calibri"/>
        </w:rPr>
        <w:noBreakHyphen/>
        <w:t>based managed service with measurable maturity outcomes and clearly defined service levels and performance commitments.</w:t>
      </w:r>
    </w:p>
    <w:p w14:paraId="4D677F09" w14:textId="77777777" w:rsidR="00406C53" w:rsidRPr="00406C53" w:rsidRDefault="00406C53" w:rsidP="00406C53">
      <w:pPr>
        <w:rPr>
          <w:rFonts w:ascii="Calibri" w:hAnsi="Calibri" w:cs="Calibri"/>
        </w:rPr>
      </w:pPr>
      <w:r w:rsidRPr="00406C53">
        <w:rPr>
          <w:rFonts w:ascii="Calibri" w:hAnsi="Calibri" w:cs="Calibri"/>
        </w:rPr>
        <w:t>The selected partner will be accountable for:</w:t>
      </w:r>
    </w:p>
    <w:p w14:paraId="16816698" w14:textId="77777777" w:rsidR="00406C53" w:rsidRPr="00563C74" w:rsidRDefault="00406C53" w:rsidP="0098541C">
      <w:pPr>
        <w:pStyle w:val="ListParagraph"/>
        <w:numPr>
          <w:ilvl w:val="0"/>
          <w:numId w:val="1"/>
        </w:numPr>
        <w:rPr>
          <w:rFonts w:ascii="Calibri" w:hAnsi="Calibri" w:cs="Calibri"/>
        </w:rPr>
      </w:pPr>
      <w:r w:rsidRPr="00563C74">
        <w:rPr>
          <w:rFonts w:ascii="Calibri" w:hAnsi="Calibri" w:cs="Calibri"/>
        </w:rPr>
        <w:t>Building and continuously maturing the Data Foundation 2.0 platform</w:t>
      </w:r>
    </w:p>
    <w:p w14:paraId="7D49A563" w14:textId="77777777" w:rsidR="00406C53" w:rsidRPr="00563C74" w:rsidRDefault="00406C53" w:rsidP="0098541C">
      <w:pPr>
        <w:pStyle w:val="ListParagraph"/>
        <w:numPr>
          <w:ilvl w:val="0"/>
          <w:numId w:val="1"/>
        </w:numPr>
        <w:rPr>
          <w:rFonts w:ascii="Calibri" w:hAnsi="Calibri" w:cs="Calibri"/>
        </w:rPr>
      </w:pPr>
      <w:r w:rsidRPr="00563C74">
        <w:rPr>
          <w:rFonts w:ascii="Calibri" w:hAnsi="Calibri" w:cs="Calibri"/>
        </w:rPr>
        <w:t>Operating, monitoring, and stabilizing the platform at enterprise scale under agreed SLAs and KPIs</w:t>
      </w:r>
    </w:p>
    <w:p w14:paraId="0D5AD4CF" w14:textId="77777777" w:rsidR="00406C53" w:rsidRPr="00563C74" w:rsidRDefault="00406C53" w:rsidP="0098541C">
      <w:pPr>
        <w:pStyle w:val="ListParagraph"/>
        <w:numPr>
          <w:ilvl w:val="0"/>
          <w:numId w:val="1"/>
        </w:numPr>
        <w:rPr>
          <w:rFonts w:ascii="Calibri" w:hAnsi="Calibri" w:cs="Calibri"/>
        </w:rPr>
      </w:pPr>
      <w:r w:rsidRPr="00563C74">
        <w:rPr>
          <w:rFonts w:ascii="Calibri" w:hAnsi="Calibri" w:cs="Calibri"/>
        </w:rPr>
        <w:t>Providing ongoing enhancements to ingestion, data models, data quality, observability, and cost efficiency</w:t>
      </w:r>
    </w:p>
    <w:p w14:paraId="70A2B6D4" w14:textId="77777777" w:rsidR="00406C53" w:rsidRPr="00563C74" w:rsidRDefault="00406C53" w:rsidP="0098541C">
      <w:pPr>
        <w:pStyle w:val="ListParagraph"/>
        <w:numPr>
          <w:ilvl w:val="0"/>
          <w:numId w:val="1"/>
        </w:numPr>
        <w:rPr>
          <w:rFonts w:ascii="Calibri" w:hAnsi="Calibri" w:cs="Calibri"/>
        </w:rPr>
      </w:pPr>
      <w:r w:rsidRPr="00563C74">
        <w:rPr>
          <w:rFonts w:ascii="Calibri" w:hAnsi="Calibri" w:cs="Calibri"/>
        </w:rPr>
        <w:t>Ensuring knowledge continuity, robust documentation, and effective collaboration with AON colleagues</w:t>
      </w:r>
    </w:p>
    <w:p w14:paraId="2D4CD49C" w14:textId="5BE77AC5" w:rsidR="00406C53" w:rsidRPr="00406C53" w:rsidRDefault="00406C53" w:rsidP="00406C53">
      <w:pPr>
        <w:rPr>
          <w:rFonts w:ascii="Calibri" w:hAnsi="Calibri" w:cs="Calibri"/>
        </w:rPr>
      </w:pPr>
    </w:p>
    <w:p w14:paraId="7785263B" w14:textId="77777777" w:rsidR="00406C53" w:rsidRPr="00406C53" w:rsidRDefault="00406C53" w:rsidP="00406C53">
      <w:pPr>
        <w:rPr>
          <w:rFonts w:ascii="Calibri" w:hAnsi="Calibri" w:cs="Calibri"/>
          <w:b/>
          <w:bCs/>
        </w:rPr>
      </w:pPr>
      <w:r w:rsidRPr="00406C53">
        <w:rPr>
          <w:rFonts w:ascii="Calibri" w:hAnsi="Calibri" w:cs="Calibri"/>
          <w:b/>
          <w:bCs/>
        </w:rPr>
        <w:t>Background &amp; Current State</w:t>
      </w:r>
    </w:p>
    <w:p w14:paraId="4A18A32A" w14:textId="77777777" w:rsidR="00406C53" w:rsidRPr="00406C53" w:rsidRDefault="00406C53" w:rsidP="00406C53">
      <w:pPr>
        <w:rPr>
          <w:rFonts w:ascii="Calibri" w:hAnsi="Calibri" w:cs="Calibri"/>
          <w:b/>
          <w:bCs/>
        </w:rPr>
      </w:pPr>
      <w:r w:rsidRPr="00406C53">
        <w:rPr>
          <w:rFonts w:ascii="Calibri" w:hAnsi="Calibri" w:cs="Calibri"/>
          <w:b/>
          <w:bCs/>
        </w:rPr>
        <w:t>Current State Overview</w:t>
      </w:r>
    </w:p>
    <w:p w14:paraId="2E38544E" w14:textId="77777777" w:rsidR="00406C53" w:rsidRPr="00406C53" w:rsidRDefault="00406C53" w:rsidP="00406C53">
      <w:pPr>
        <w:rPr>
          <w:rFonts w:ascii="Calibri" w:hAnsi="Calibri" w:cs="Calibri"/>
        </w:rPr>
      </w:pPr>
      <w:r w:rsidRPr="00406C53">
        <w:rPr>
          <w:rFonts w:ascii="Calibri" w:hAnsi="Calibri" w:cs="Calibri"/>
        </w:rPr>
        <w:t>Data Foundation 2.0 is in early maturity.</w:t>
      </w:r>
    </w:p>
    <w:p w14:paraId="42070A34" w14:textId="77777777" w:rsidR="00406C53" w:rsidRPr="00406C53" w:rsidRDefault="00406C53" w:rsidP="00406C53">
      <w:pPr>
        <w:rPr>
          <w:rFonts w:ascii="Calibri" w:hAnsi="Calibri" w:cs="Calibri"/>
        </w:rPr>
      </w:pPr>
      <w:r w:rsidRPr="00406C53">
        <w:rPr>
          <w:rFonts w:ascii="Calibri" w:hAnsi="Calibri" w:cs="Calibri"/>
        </w:rPr>
        <w:t>Current conditions include:</w:t>
      </w:r>
    </w:p>
    <w:p w14:paraId="231F4CE0" w14:textId="77777777" w:rsidR="00406C53" w:rsidRPr="00563C74" w:rsidRDefault="00406C53" w:rsidP="0098541C">
      <w:pPr>
        <w:pStyle w:val="ListParagraph"/>
        <w:numPr>
          <w:ilvl w:val="0"/>
          <w:numId w:val="2"/>
        </w:numPr>
        <w:rPr>
          <w:rFonts w:ascii="Calibri" w:hAnsi="Calibri" w:cs="Calibri"/>
        </w:rPr>
      </w:pPr>
      <w:commentRangeStart w:id="0"/>
      <w:r w:rsidRPr="00563C74">
        <w:rPr>
          <w:rFonts w:ascii="Calibri" w:hAnsi="Calibri" w:cs="Calibri"/>
        </w:rPr>
        <w:t>Foundational enterprise warehouse schema defined</w:t>
      </w:r>
      <w:commentRangeEnd w:id="0"/>
      <w:r w:rsidR="001F1CDC" w:rsidRPr="00563C74">
        <w:rPr>
          <w:rStyle w:val="CommentReference"/>
          <w:rFonts w:ascii="Calibri" w:hAnsi="Calibri" w:cs="Calibri"/>
          <w:sz w:val="24"/>
          <w:szCs w:val="24"/>
        </w:rPr>
        <w:commentReference w:id="0"/>
      </w:r>
    </w:p>
    <w:p w14:paraId="02D4FB01" w14:textId="77777777" w:rsidR="00406C53" w:rsidRPr="00563C74" w:rsidRDefault="00406C53" w:rsidP="0098541C">
      <w:pPr>
        <w:pStyle w:val="ListParagraph"/>
        <w:numPr>
          <w:ilvl w:val="0"/>
          <w:numId w:val="2"/>
        </w:numPr>
        <w:rPr>
          <w:rFonts w:ascii="Calibri" w:hAnsi="Calibri" w:cs="Calibri"/>
        </w:rPr>
      </w:pPr>
      <w:r w:rsidRPr="00563C74">
        <w:rPr>
          <w:rFonts w:ascii="Calibri" w:hAnsi="Calibri" w:cs="Calibri"/>
        </w:rPr>
        <w:t>Core infrastructure baseline established</w:t>
      </w:r>
    </w:p>
    <w:p w14:paraId="3FAE0FBC" w14:textId="6F9EFE33" w:rsidR="00406C53" w:rsidRPr="00563C74" w:rsidRDefault="00406C53" w:rsidP="0098541C">
      <w:pPr>
        <w:pStyle w:val="ListParagraph"/>
        <w:numPr>
          <w:ilvl w:val="0"/>
          <w:numId w:val="2"/>
        </w:numPr>
        <w:rPr>
          <w:rFonts w:ascii="Calibri" w:hAnsi="Calibri" w:cs="Calibri"/>
        </w:rPr>
      </w:pPr>
      <w:commentRangeStart w:id="1"/>
      <w:r w:rsidRPr="00563C74">
        <w:rPr>
          <w:rFonts w:ascii="Calibri" w:hAnsi="Calibri" w:cs="Calibri"/>
        </w:rPr>
        <w:t>Approximately 10 percent of required enterprise sources integrated</w:t>
      </w:r>
      <w:commentRangeEnd w:id="1"/>
      <w:r w:rsidR="001F1CDC">
        <w:rPr>
          <w:rStyle w:val="CommentReference"/>
          <w:rFonts w:ascii="Calibri" w:hAnsi="Calibri" w:cs="Calibri"/>
          <w:sz w:val="24"/>
          <w:szCs w:val="24"/>
        </w:rPr>
        <w:commentReference w:id="1"/>
      </w:r>
      <w:r w:rsidR="0098541C">
        <w:rPr>
          <w:rFonts w:ascii="Calibri" w:hAnsi="Calibri" w:cs="Calibri"/>
        </w:rPr>
        <w:t xml:space="preserve"> (( Primary AuMine and AS400))</w:t>
      </w:r>
    </w:p>
    <w:p w14:paraId="139E65E2" w14:textId="77777777" w:rsidR="00406C53" w:rsidRPr="00563C74" w:rsidRDefault="00406C53" w:rsidP="0098541C">
      <w:pPr>
        <w:pStyle w:val="ListParagraph"/>
        <w:numPr>
          <w:ilvl w:val="0"/>
          <w:numId w:val="2"/>
        </w:numPr>
        <w:rPr>
          <w:rFonts w:ascii="Calibri" w:hAnsi="Calibri" w:cs="Calibri"/>
        </w:rPr>
      </w:pPr>
      <w:commentRangeStart w:id="2"/>
      <w:r w:rsidRPr="00563C74">
        <w:rPr>
          <w:rFonts w:ascii="Calibri" w:hAnsi="Calibri" w:cs="Calibri"/>
        </w:rPr>
        <w:t>Limited ingestion standardization</w:t>
      </w:r>
      <w:commentRangeEnd w:id="2"/>
      <w:r w:rsidR="001F1CDC" w:rsidRPr="00563C74">
        <w:rPr>
          <w:rStyle w:val="CommentReference"/>
          <w:rFonts w:ascii="Calibri" w:hAnsi="Calibri" w:cs="Calibri"/>
          <w:sz w:val="24"/>
          <w:szCs w:val="24"/>
        </w:rPr>
        <w:commentReference w:id="2"/>
      </w:r>
    </w:p>
    <w:p w14:paraId="1B8FAAC1" w14:textId="17C08AC9" w:rsidR="00406C53" w:rsidRPr="00563C74" w:rsidRDefault="0098541C" w:rsidP="0098541C">
      <w:pPr>
        <w:pStyle w:val="ListParagraph"/>
        <w:numPr>
          <w:ilvl w:val="0"/>
          <w:numId w:val="2"/>
        </w:numPr>
        <w:rPr>
          <w:rFonts w:ascii="Calibri" w:hAnsi="Calibri" w:cs="Calibri"/>
        </w:rPr>
      </w:pPr>
      <w:r>
        <w:rPr>
          <w:rFonts w:ascii="Calibri" w:hAnsi="Calibri" w:cs="Calibri"/>
        </w:rPr>
        <w:t>Hybrid model</w:t>
      </w:r>
      <w:commentRangeStart w:id="3"/>
      <w:r w:rsidR="00406C53" w:rsidRPr="00563C74">
        <w:rPr>
          <w:rFonts w:ascii="Calibri" w:hAnsi="Calibri" w:cs="Calibri"/>
        </w:rPr>
        <w:t xml:space="preserve"> AWS with Azure under consideration</w:t>
      </w:r>
      <w:commentRangeEnd w:id="3"/>
      <w:r w:rsidR="001F1CDC">
        <w:rPr>
          <w:rStyle w:val="CommentReference"/>
          <w:rFonts w:ascii="Calibri" w:hAnsi="Calibri" w:cs="Calibri"/>
          <w:sz w:val="24"/>
          <w:szCs w:val="24"/>
        </w:rPr>
        <w:commentReference w:id="3"/>
      </w:r>
      <w:r>
        <w:rPr>
          <w:rFonts w:ascii="Calibri" w:hAnsi="Calibri" w:cs="Calibri"/>
        </w:rPr>
        <w:t xml:space="preserve"> </w:t>
      </w:r>
    </w:p>
    <w:p w14:paraId="7196699B" w14:textId="1DC9247A" w:rsidR="00406C53" w:rsidRDefault="00406C53" w:rsidP="0098541C">
      <w:pPr>
        <w:pStyle w:val="ListParagraph"/>
        <w:numPr>
          <w:ilvl w:val="0"/>
          <w:numId w:val="2"/>
        </w:numPr>
        <w:rPr>
          <w:rFonts w:ascii="Calibri" w:hAnsi="Calibri" w:cs="Calibri"/>
        </w:rPr>
      </w:pPr>
      <w:commentRangeStart w:id="4"/>
      <w:r w:rsidRPr="00563C74">
        <w:rPr>
          <w:rFonts w:ascii="Calibri" w:hAnsi="Calibri" w:cs="Calibri"/>
        </w:rPr>
        <w:t>AuGr currently in use with decommissioning in progress</w:t>
      </w:r>
      <w:commentRangeEnd w:id="4"/>
      <w:r w:rsidR="001F1CDC">
        <w:rPr>
          <w:rStyle w:val="CommentReference"/>
          <w:rFonts w:ascii="Calibri" w:hAnsi="Calibri" w:cs="Calibri"/>
          <w:sz w:val="24"/>
          <w:szCs w:val="24"/>
        </w:rPr>
        <w:commentReference w:id="4"/>
      </w:r>
      <w:r w:rsidR="0098541C">
        <w:rPr>
          <w:rFonts w:ascii="Calibri" w:hAnsi="Calibri" w:cs="Calibri"/>
        </w:rPr>
        <w:t xml:space="preserve"> (target decommission Q2-Q3 2026)</w:t>
      </w:r>
    </w:p>
    <w:p w14:paraId="30F3B645" w14:textId="39F048C1" w:rsidR="0098541C" w:rsidRPr="00563C74" w:rsidRDefault="0098541C" w:rsidP="0098541C">
      <w:pPr>
        <w:pStyle w:val="ListParagraph"/>
        <w:numPr>
          <w:ilvl w:val="0"/>
          <w:numId w:val="2"/>
        </w:numPr>
        <w:rPr>
          <w:rFonts w:ascii="Calibri" w:hAnsi="Calibri" w:cs="Calibri"/>
        </w:rPr>
      </w:pPr>
      <w:r>
        <w:rPr>
          <w:rFonts w:ascii="Calibri" w:hAnsi="Calibri" w:cs="Calibri"/>
        </w:rPr>
        <w:t>Other domains to be identified in future state</w:t>
      </w:r>
    </w:p>
    <w:p w14:paraId="325E41B1" w14:textId="77777777" w:rsidR="00406C53" w:rsidRPr="00406C53" w:rsidRDefault="00406C53" w:rsidP="00406C53">
      <w:pPr>
        <w:rPr>
          <w:rFonts w:ascii="Calibri" w:hAnsi="Calibri" w:cs="Calibri"/>
        </w:rPr>
      </w:pPr>
      <w:commentRangeStart w:id="5"/>
      <w:r w:rsidRPr="00406C53">
        <w:rPr>
          <w:rFonts w:ascii="Calibri" w:hAnsi="Calibri" w:cs="Calibri"/>
        </w:rPr>
        <w:t>Significant work remains to scale ingestion, expand canonical models, strengthen controls, formalize observability, and align cloud posture to the evolving AWS and Azure strategy.</w:t>
      </w:r>
      <w:commentRangeEnd w:id="5"/>
      <w:r w:rsidR="001F1CDC" w:rsidRPr="00406C53">
        <w:rPr>
          <w:rStyle w:val="CommentReference"/>
          <w:rFonts w:ascii="Calibri" w:hAnsi="Calibri" w:cs="Calibri"/>
          <w:sz w:val="24"/>
          <w:szCs w:val="24"/>
        </w:rPr>
        <w:commentReference w:id="5"/>
      </w:r>
    </w:p>
    <w:p w14:paraId="650AE9CE" w14:textId="77777777" w:rsidR="00406C53" w:rsidRPr="00406C53" w:rsidRDefault="00406C53" w:rsidP="00406C53">
      <w:pPr>
        <w:rPr>
          <w:rFonts w:ascii="Calibri" w:hAnsi="Calibri" w:cs="Calibri"/>
          <w:b/>
          <w:bCs/>
        </w:rPr>
      </w:pPr>
      <w:r w:rsidRPr="00406C53">
        <w:rPr>
          <w:rFonts w:ascii="Calibri" w:hAnsi="Calibri" w:cs="Calibri"/>
          <w:b/>
          <w:bCs/>
        </w:rPr>
        <w:t>Source System Landscape &amp; Prioritization</w:t>
      </w:r>
    </w:p>
    <w:p w14:paraId="0C2A6BD7" w14:textId="77777777" w:rsidR="0098541C" w:rsidRPr="0098541C" w:rsidRDefault="00406C53" w:rsidP="0098541C">
      <w:pPr>
        <w:rPr>
          <w:rFonts w:ascii="Calibri" w:hAnsi="Calibri" w:cs="Calibri"/>
        </w:rPr>
      </w:pPr>
      <w:r w:rsidRPr="00406C53">
        <w:rPr>
          <w:rFonts w:ascii="Calibri" w:hAnsi="Calibri" w:cs="Calibri"/>
        </w:rPr>
        <w:t>The platform consolidates data from a distributed system landscape that includes pol</w:t>
      </w:r>
      <w:r w:rsidR="0098541C" w:rsidRPr="0098541C">
        <w:rPr>
          <w:rFonts w:ascii="Calibri" w:hAnsi="Calibri" w:cs="Calibri"/>
        </w:rPr>
        <w:t xml:space="preserve">Policy, Claims, Surplus Lines, Customer, Agency, Risk, and Marketing, with data enrichment to feed into the Data Analytics Platform. </w:t>
      </w:r>
    </w:p>
    <w:p w14:paraId="373E2A59" w14:textId="5277BE38" w:rsidR="00406C53" w:rsidRPr="00406C53" w:rsidRDefault="00406C53" w:rsidP="00406C53">
      <w:pPr>
        <w:rPr>
          <w:rFonts w:ascii="Calibri" w:hAnsi="Calibri" w:cs="Calibri"/>
        </w:rPr>
      </w:pPr>
      <w:r w:rsidRPr="00406C53">
        <w:rPr>
          <w:rFonts w:ascii="Calibri" w:hAnsi="Calibri" w:cs="Calibri"/>
        </w:rPr>
        <w:t xml:space="preserve">Source onboarding is </w:t>
      </w:r>
      <w:commentRangeStart w:id="6"/>
      <w:r w:rsidRPr="00406C53">
        <w:rPr>
          <w:rFonts w:ascii="Calibri" w:hAnsi="Calibri" w:cs="Calibri"/>
        </w:rPr>
        <w:t>prioritized</w:t>
      </w:r>
      <w:commentRangeEnd w:id="6"/>
      <w:r w:rsidR="00136733" w:rsidRPr="00406C53">
        <w:rPr>
          <w:rStyle w:val="CommentReference"/>
          <w:rFonts w:ascii="Calibri" w:hAnsi="Calibri" w:cs="Calibri"/>
          <w:sz w:val="24"/>
          <w:szCs w:val="24"/>
        </w:rPr>
        <w:commentReference w:id="6"/>
      </w:r>
      <w:r w:rsidRPr="00406C53">
        <w:rPr>
          <w:rFonts w:ascii="Calibri" w:hAnsi="Calibri" w:cs="Calibri"/>
        </w:rPr>
        <w:t xml:space="preserve"> based on:</w:t>
      </w:r>
    </w:p>
    <w:p w14:paraId="7A2669BC" w14:textId="77777777" w:rsidR="0098541C" w:rsidRPr="0098541C" w:rsidRDefault="0098541C" w:rsidP="0098541C">
      <w:pPr>
        <w:pStyle w:val="ListParagraph"/>
        <w:numPr>
          <w:ilvl w:val="0"/>
          <w:numId w:val="21"/>
        </w:numPr>
        <w:rPr>
          <w:rFonts w:ascii="Calibri" w:hAnsi="Calibri" w:cs="Calibri"/>
        </w:rPr>
      </w:pPr>
      <w:r w:rsidRPr="0098541C">
        <w:rPr>
          <w:rFonts w:ascii="Calibri" w:hAnsi="Calibri" w:cs="Calibri"/>
        </w:rPr>
        <w:t>Focus on bringing in more source data</w:t>
      </w:r>
    </w:p>
    <w:p w14:paraId="2EB3454A" w14:textId="77777777" w:rsidR="0098541C" w:rsidRPr="0098541C" w:rsidRDefault="0098541C" w:rsidP="0098541C">
      <w:pPr>
        <w:pStyle w:val="ListParagraph"/>
        <w:numPr>
          <w:ilvl w:val="0"/>
          <w:numId w:val="21"/>
        </w:numPr>
        <w:rPr>
          <w:rFonts w:ascii="Calibri" w:hAnsi="Calibri" w:cs="Calibri"/>
        </w:rPr>
      </w:pPr>
      <w:r w:rsidRPr="0098541C">
        <w:rPr>
          <w:rFonts w:ascii="Calibri" w:hAnsi="Calibri" w:cs="Calibri"/>
        </w:rPr>
        <w:t>Add other domains such as Risk, Claims, and Surplus Lines</w:t>
      </w:r>
    </w:p>
    <w:p w14:paraId="2E75E241" w14:textId="77777777" w:rsidR="0098541C" w:rsidRPr="0098541C" w:rsidRDefault="0098541C" w:rsidP="0098541C">
      <w:pPr>
        <w:pStyle w:val="ListParagraph"/>
        <w:numPr>
          <w:ilvl w:val="0"/>
          <w:numId w:val="21"/>
        </w:numPr>
        <w:rPr>
          <w:rFonts w:ascii="Calibri" w:hAnsi="Calibri" w:cs="Calibri"/>
        </w:rPr>
      </w:pPr>
      <w:r w:rsidRPr="0098541C">
        <w:rPr>
          <w:rFonts w:ascii="Calibri" w:hAnsi="Calibri" w:cs="Calibri"/>
        </w:rPr>
        <w:t>Enable MDM with Reltio</w:t>
      </w:r>
    </w:p>
    <w:p w14:paraId="7B759E31" w14:textId="77777777" w:rsidR="0098541C" w:rsidRPr="0098541C" w:rsidRDefault="0098541C" w:rsidP="0098541C">
      <w:pPr>
        <w:pStyle w:val="ListParagraph"/>
        <w:numPr>
          <w:ilvl w:val="0"/>
          <w:numId w:val="21"/>
        </w:numPr>
        <w:rPr>
          <w:rFonts w:ascii="Calibri" w:hAnsi="Calibri" w:cs="Calibri"/>
        </w:rPr>
      </w:pPr>
      <w:r w:rsidRPr="0098541C">
        <w:rPr>
          <w:rFonts w:ascii="Calibri" w:hAnsi="Calibri" w:cs="Calibri"/>
        </w:rPr>
        <w:t>Establish defined ingestion patterns</w:t>
      </w:r>
    </w:p>
    <w:p w14:paraId="6A42C20C" w14:textId="77777777" w:rsidR="0098541C" w:rsidRPr="0098541C" w:rsidRDefault="0098541C" w:rsidP="0098541C">
      <w:pPr>
        <w:pStyle w:val="ListParagraph"/>
        <w:numPr>
          <w:ilvl w:val="0"/>
          <w:numId w:val="21"/>
        </w:numPr>
        <w:rPr>
          <w:rFonts w:ascii="Calibri" w:hAnsi="Calibri" w:cs="Calibri"/>
        </w:rPr>
      </w:pPr>
      <w:r w:rsidRPr="0098541C">
        <w:rPr>
          <w:rFonts w:ascii="Calibri" w:hAnsi="Calibri" w:cs="Calibri"/>
        </w:rPr>
        <w:t>Move the database from Aurora DB to PostgreSQL</w:t>
      </w:r>
    </w:p>
    <w:p w14:paraId="1E1B3721" w14:textId="77777777" w:rsidR="0098541C" w:rsidRPr="0098541C" w:rsidRDefault="0098541C" w:rsidP="0098541C">
      <w:pPr>
        <w:rPr>
          <w:rFonts w:ascii="Calibri" w:hAnsi="Calibri" w:cs="Calibri"/>
        </w:rPr>
      </w:pPr>
      <w:r w:rsidRPr="0098541C">
        <w:rPr>
          <w:rFonts w:ascii="Calibri" w:hAnsi="Calibri" w:cs="Calibri"/>
        </w:rPr>
        <w:t>There was a significant amount of backlog work required to support and accommodate the transition states.</w:t>
      </w:r>
    </w:p>
    <w:p w14:paraId="3ECC7E70" w14:textId="77777777" w:rsidR="00406C53" w:rsidRPr="00406C53" w:rsidRDefault="00406C53" w:rsidP="00406C53">
      <w:pPr>
        <w:rPr>
          <w:rFonts w:ascii="Calibri" w:hAnsi="Calibri" w:cs="Calibri"/>
        </w:rPr>
      </w:pPr>
      <w:r w:rsidRPr="00406C53">
        <w:rPr>
          <w:rFonts w:ascii="Calibri" w:hAnsi="Calibri" w:cs="Calibri"/>
        </w:rPr>
        <w:lastRenderedPageBreak/>
        <w:t>Vendors must describe how they will work with AON to operate a structured intake and prioritization model for source onboarding, including roles, decision criteria, and governance.</w:t>
      </w:r>
    </w:p>
    <w:p w14:paraId="461B6D06" w14:textId="6F22AB13" w:rsidR="00406C53" w:rsidRPr="00406C53" w:rsidRDefault="00406C53" w:rsidP="00406C53">
      <w:pPr>
        <w:rPr>
          <w:rFonts w:ascii="Calibri" w:hAnsi="Calibri" w:cs="Calibri"/>
        </w:rPr>
      </w:pPr>
    </w:p>
    <w:p w14:paraId="25324CF5" w14:textId="77777777" w:rsidR="00406C53" w:rsidRPr="00406C53" w:rsidRDefault="00406C53" w:rsidP="00406C53">
      <w:pPr>
        <w:rPr>
          <w:rFonts w:ascii="Calibri" w:hAnsi="Calibri" w:cs="Calibri"/>
          <w:b/>
          <w:bCs/>
        </w:rPr>
      </w:pPr>
      <w:r w:rsidRPr="00406C53">
        <w:rPr>
          <w:rFonts w:ascii="Calibri" w:hAnsi="Calibri" w:cs="Calibri"/>
          <w:b/>
          <w:bCs/>
        </w:rPr>
        <w:t>Target Vision &amp; Design Principles</w:t>
      </w:r>
    </w:p>
    <w:p w14:paraId="15BF1B50" w14:textId="77777777" w:rsidR="00406C53" w:rsidRPr="00406C53" w:rsidRDefault="00406C53" w:rsidP="00406C53">
      <w:pPr>
        <w:rPr>
          <w:rFonts w:ascii="Calibri" w:hAnsi="Calibri" w:cs="Calibri"/>
        </w:rPr>
      </w:pPr>
      <w:r w:rsidRPr="00406C53">
        <w:rPr>
          <w:rFonts w:ascii="Calibri" w:hAnsi="Calibri" w:cs="Calibri"/>
        </w:rPr>
        <w:t>Data Foundation 2.0 will be:</w:t>
      </w:r>
    </w:p>
    <w:p w14:paraId="5F878A67" w14:textId="77777777" w:rsidR="00406C53" w:rsidRPr="00563C74" w:rsidRDefault="00406C53" w:rsidP="0098541C">
      <w:pPr>
        <w:pStyle w:val="ListParagraph"/>
        <w:numPr>
          <w:ilvl w:val="0"/>
          <w:numId w:val="3"/>
        </w:numPr>
        <w:rPr>
          <w:rFonts w:ascii="Calibri" w:hAnsi="Calibri" w:cs="Calibri"/>
        </w:rPr>
      </w:pPr>
      <w:r w:rsidRPr="00563C74">
        <w:rPr>
          <w:rFonts w:ascii="Calibri" w:hAnsi="Calibri" w:cs="Calibri"/>
        </w:rPr>
        <w:t>Central and authoritative</w:t>
      </w:r>
    </w:p>
    <w:p w14:paraId="6DD5700D" w14:textId="77777777" w:rsidR="00406C53" w:rsidRPr="00563C74" w:rsidRDefault="00406C53" w:rsidP="0098541C">
      <w:pPr>
        <w:pStyle w:val="ListParagraph"/>
        <w:numPr>
          <w:ilvl w:val="0"/>
          <w:numId w:val="3"/>
        </w:numPr>
        <w:rPr>
          <w:rFonts w:ascii="Calibri" w:hAnsi="Calibri" w:cs="Calibri"/>
        </w:rPr>
      </w:pPr>
      <w:r w:rsidRPr="00563C74">
        <w:rPr>
          <w:rFonts w:ascii="Calibri" w:hAnsi="Calibri" w:cs="Calibri"/>
        </w:rPr>
        <w:t>Authoritative, not duplicative</w:t>
      </w:r>
    </w:p>
    <w:p w14:paraId="30388C5F" w14:textId="77777777" w:rsidR="00406C53" w:rsidRPr="00563C74" w:rsidRDefault="00406C53" w:rsidP="0098541C">
      <w:pPr>
        <w:pStyle w:val="ListParagraph"/>
        <w:numPr>
          <w:ilvl w:val="0"/>
          <w:numId w:val="3"/>
        </w:numPr>
        <w:rPr>
          <w:rFonts w:ascii="Calibri" w:hAnsi="Calibri" w:cs="Calibri"/>
        </w:rPr>
      </w:pPr>
      <w:r w:rsidRPr="00563C74">
        <w:rPr>
          <w:rFonts w:ascii="Calibri" w:hAnsi="Calibri" w:cs="Calibri"/>
        </w:rPr>
        <w:t>Transaction</w:t>
      </w:r>
      <w:r w:rsidRPr="00563C74">
        <w:rPr>
          <w:rFonts w:ascii="Calibri" w:hAnsi="Calibri" w:cs="Calibri"/>
        </w:rPr>
        <w:noBreakHyphen/>
        <w:t>first with a defined enrichment path</w:t>
      </w:r>
    </w:p>
    <w:p w14:paraId="046DF6DA" w14:textId="77777777" w:rsidR="00406C53" w:rsidRPr="00563C74" w:rsidRDefault="00406C53" w:rsidP="0098541C">
      <w:pPr>
        <w:pStyle w:val="ListParagraph"/>
        <w:numPr>
          <w:ilvl w:val="0"/>
          <w:numId w:val="3"/>
        </w:numPr>
        <w:rPr>
          <w:rFonts w:ascii="Calibri" w:hAnsi="Calibri" w:cs="Calibri"/>
        </w:rPr>
      </w:pPr>
      <w:r w:rsidRPr="00563C74">
        <w:rPr>
          <w:rFonts w:ascii="Calibri" w:hAnsi="Calibri" w:cs="Calibri"/>
        </w:rPr>
        <w:t>Analytics and AI ready by design</w:t>
      </w:r>
    </w:p>
    <w:p w14:paraId="09A3B09C" w14:textId="77777777" w:rsidR="00406C53" w:rsidRPr="00563C74" w:rsidRDefault="00406C53" w:rsidP="0098541C">
      <w:pPr>
        <w:pStyle w:val="ListParagraph"/>
        <w:numPr>
          <w:ilvl w:val="0"/>
          <w:numId w:val="3"/>
        </w:numPr>
        <w:rPr>
          <w:rFonts w:ascii="Calibri" w:hAnsi="Calibri" w:cs="Calibri"/>
        </w:rPr>
      </w:pPr>
      <w:r w:rsidRPr="00563C74">
        <w:rPr>
          <w:rFonts w:ascii="Calibri" w:hAnsi="Calibri" w:cs="Calibri"/>
        </w:rPr>
        <w:t>Evolvable through modular architecture</w:t>
      </w:r>
    </w:p>
    <w:p w14:paraId="67BB18FA" w14:textId="77777777" w:rsidR="00406C53" w:rsidRPr="00563C74" w:rsidRDefault="00406C53" w:rsidP="0098541C">
      <w:pPr>
        <w:pStyle w:val="ListParagraph"/>
        <w:numPr>
          <w:ilvl w:val="0"/>
          <w:numId w:val="3"/>
        </w:numPr>
        <w:rPr>
          <w:rFonts w:ascii="Calibri" w:hAnsi="Calibri" w:cs="Calibri"/>
        </w:rPr>
      </w:pPr>
      <w:r w:rsidRPr="00563C74">
        <w:rPr>
          <w:rFonts w:ascii="Calibri" w:hAnsi="Calibri" w:cs="Calibri"/>
        </w:rPr>
        <w:t>Secure and compliant</w:t>
      </w:r>
    </w:p>
    <w:p w14:paraId="0FBA1387" w14:textId="77777777" w:rsidR="00406C53" w:rsidRPr="00406C53" w:rsidRDefault="00406C53" w:rsidP="00406C53">
      <w:pPr>
        <w:rPr>
          <w:rFonts w:ascii="Calibri" w:hAnsi="Calibri" w:cs="Calibri"/>
        </w:rPr>
      </w:pPr>
      <w:r w:rsidRPr="00406C53">
        <w:rPr>
          <w:rFonts w:ascii="Calibri" w:hAnsi="Calibri" w:cs="Calibri"/>
        </w:rPr>
        <w:t>Security, observability, reliability, and automation must be embedded by design rather than layered later. The platform must support AWS and Azure environments. The vendor must provide component equivalency mapping and migration flexibility and must operate the managed service in a way that maintains this flexibility over time.</w:t>
      </w:r>
    </w:p>
    <w:p w14:paraId="708BDA50" w14:textId="293B9DD5" w:rsidR="00406C53" w:rsidRPr="00406C53" w:rsidRDefault="00406C53" w:rsidP="00406C53">
      <w:pPr>
        <w:rPr>
          <w:rFonts w:ascii="Calibri" w:hAnsi="Calibri" w:cs="Calibri"/>
        </w:rPr>
      </w:pPr>
    </w:p>
    <w:p w14:paraId="404318B6" w14:textId="77777777" w:rsidR="00406C53" w:rsidRPr="00406C53" w:rsidRDefault="00406C53" w:rsidP="00406C53">
      <w:pPr>
        <w:rPr>
          <w:rFonts w:ascii="Calibri" w:hAnsi="Calibri" w:cs="Calibri"/>
          <w:b/>
          <w:bCs/>
        </w:rPr>
      </w:pPr>
      <w:r w:rsidRPr="00406C53">
        <w:rPr>
          <w:rFonts w:ascii="Calibri" w:hAnsi="Calibri" w:cs="Calibri"/>
          <w:b/>
          <w:bCs/>
        </w:rPr>
        <w:t>Scope of Managed Services</w:t>
      </w:r>
    </w:p>
    <w:p w14:paraId="6917DC73" w14:textId="77777777" w:rsidR="00406C53" w:rsidRPr="00406C53" w:rsidRDefault="00406C53" w:rsidP="00406C53">
      <w:pPr>
        <w:rPr>
          <w:rFonts w:ascii="Calibri" w:hAnsi="Calibri" w:cs="Calibri"/>
          <w:b/>
          <w:bCs/>
        </w:rPr>
      </w:pPr>
      <w:r w:rsidRPr="00406C53">
        <w:rPr>
          <w:rFonts w:ascii="Calibri" w:hAnsi="Calibri" w:cs="Calibri"/>
          <w:b/>
          <w:bCs/>
        </w:rPr>
        <w:t>1. Data Platform &amp; Infrastructure Enablement and Operations</w:t>
      </w:r>
    </w:p>
    <w:p w14:paraId="53711BEA" w14:textId="77777777" w:rsidR="00406C53" w:rsidRPr="00406C53" w:rsidRDefault="00406C53" w:rsidP="00406C53">
      <w:pPr>
        <w:rPr>
          <w:rFonts w:ascii="Calibri" w:hAnsi="Calibri" w:cs="Calibri"/>
        </w:rPr>
      </w:pPr>
      <w:r w:rsidRPr="00406C53">
        <w:rPr>
          <w:rFonts w:ascii="Calibri" w:hAnsi="Calibri" w:cs="Calibri"/>
        </w:rPr>
        <w:t>Responsibilities include:</w:t>
      </w:r>
    </w:p>
    <w:p w14:paraId="3548CEAE" w14:textId="77777777" w:rsidR="00406C53" w:rsidRPr="00563C74" w:rsidRDefault="00406C53" w:rsidP="0098541C">
      <w:pPr>
        <w:pStyle w:val="ListParagraph"/>
        <w:numPr>
          <w:ilvl w:val="0"/>
          <w:numId w:val="4"/>
        </w:numPr>
        <w:rPr>
          <w:rFonts w:ascii="Calibri" w:hAnsi="Calibri" w:cs="Calibri"/>
        </w:rPr>
      </w:pPr>
      <w:r w:rsidRPr="00563C74">
        <w:rPr>
          <w:rFonts w:ascii="Calibri" w:hAnsi="Calibri" w:cs="Calibri"/>
        </w:rPr>
        <w:t>Evolve and maintain warehouse infrastructure and scalable architecture</w:t>
      </w:r>
    </w:p>
    <w:p w14:paraId="452DA78D" w14:textId="77777777" w:rsidR="00406C53" w:rsidRPr="00563C74" w:rsidRDefault="00406C53" w:rsidP="0098541C">
      <w:pPr>
        <w:pStyle w:val="ListParagraph"/>
        <w:numPr>
          <w:ilvl w:val="0"/>
          <w:numId w:val="4"/>
        </w:numPr>
        <w:rPr>
          <w:rFonts w:ascii="Calibri" w:hAnsi="Calibri" w:cs="Calibri"/>
        </w:rPr>
      </w:pPr>
      <w:r w:rsidRPr="00563C74">
        <w:rPr>
          <w:rFonts w:ascii="Calibri" w:hAnsi="Calibri" w:cs="Calibri"/>
        </w:rPr>
        <w:t>Implement and maintain Infrastructure as Code</w:t>
      </w:r>
    </w:p>
    <w:p w14:paraId="0381AADC" w14:textId="77777777" w:rsidR="00406C53" w:rsidRPr="00563C74" w:rsidRDefault="00406C53" w:rsidP="0098541C">
      <w:pPr>
        <w:pStyle w:val="ListParagraph"/>
        <w:numPr>
          <w:ilvl w:val="0"/>
          <w:numId w:val="4"/>
        </w:numPr>
        <w:rPr>
          <w:rFonts w:ascii="Calibri" w:hAnsi="Calibri" w:cs="Calibri"/>
        </w:rPr>
      </w:pPr>
      <w:r w:rsidRPr="00563C74">
        <w:rPr>
          <w:rFonts w:ascii="Calibri" w:hAnsi="Calibri" w:cs="Calibri"/>
        </w:rPr>
        <w:t>Align and operate CI/CD pipelines to Azure DevOps standards</w:t>
      </w:r>
    </w:p>
    <w:p w14:paraId="20847D36" w14:textId="77777777" w:rsidR="00406C53" w:rsidRPr="00563C74" w:rsidRDefault="00406C53" w:rsidP="0098541C">
      <w:pPr>
        <w:pStyle w:val="ListParagraph"/>
        <w:numPr>
          <w:ilvl w:val="0"/>
          <w:numId w:val="4"/>
        </w:numPr>
        <w:rPr>
          <w:rFonts w:ascii="Calibri" w:hAnsi="Calibri" w:cs="Calibri"/>
        </w:rPr>
      </w:pPr>
      <w:r w:rsidRPr="00563C74">
        <w:rPr>
          <w:rFonts w:ascii="Calibri" w:hAnsi="Calibri" w:cs="Calibri"/>
        </w:rPr>
        <w:t>Implement and continuously improve the monitoring and observability framework</w:t>
      </w:r>
    </w:p>
    <w:p w14:paraId="15C43871" w14:textId="77777777" w:rsidR="00406C53" w:rsidRPr="00563C74" w:rsidRDefault="00406C53" w:rsidP="0098541C">
      <w:pPr>
        <w:pStyle w:val="ListParagraph"/>
        <w:numPr>
          <w:ilvl w:val="0"/>
          <w:numId w:val="4"/>
        </w:numPr>
        <w:rPr>
          <w:rFonts w:ascii="Calibri" w:hAnsi="Calibri" w:cs="Calibri"/>
        </w:rPr>
      </w:pPr>
      <w:r w:rsidRPr="00563C74">
        <w:rPr>
          <w:rFonts w:ascii="Calibri" w:hAnsi="Calibri" w:cs="Calibri"/>
        </w:rPr>
        <w:t>Define and manage cost management and optimization approach</w:t>
      </w:r>
    </w:p>
    <w:p w14:paraId="23B606E4" w14:textId="77777777" w:rsidR="00406C53" w:rsidRPr="00563C74" w:rsidRDefault="00406C53" w:rsidP="0098541C">
      <w:pPr>
        <w:pStyle w:val="ListParagraph"/>
        <w:numPr>
          <w:ilvl w:val="0"/>
          <w:numId w:val="4"/>
        </w:numPr>
        <w:rPr>
          <w:rFonts w:ascii="Calibri" w:hAnsi="Calibri" w:cs="Calibri"/>
        </w:rPr>
      </w:pPr>
      <w:r w:rsidRPr="00563C74">
        <w:rPr>
          <w:rFonts w:ascii="Calibri" w:hAnsi="Calibri" w:cs="Calibri"/>
        </w:rPr>
        <w:t>Provide and maintain Azure equivalency for AWS components</w:t>
      </w:r>
    </w:p>
    <w:p w14:paraId="19332961" w14:textId="77777777" w:rsidR="00406C53" w:rsidRPr="00563C74" w:rsidRDefault="00406C53" w:rsidP="0098541C">
      <w:pPr>
        <w:pStyle w:val="ListParagraph"/>
        <w:numPr>
          <w:ilvl w:val="0"/>
          <w:numId w:val="4"/>
        </w:numPr>
        <w:rPr>
          <w:rFonts w:ascii="Calibri" w:hAnsi="Calibri" w:cs="Calibri"/>
        </w:rPr>
      </w:pPr>
      <w:r w:rsidRPr="00563C74">
        <w:rPr>
          <w:rFonts w:ascii="Calibri" w:hAnsi="Calibri" w:cs="Calibri"/>
        </w:rPr>
        <w:t>Define and maintain the AuGr decommissioning plan and any successor arrangements</w:t>
      </w:r>
    </w:p>
    <w:p w14:paraId="5AC72BD4" w14:textId="77777777" w:rsidR="00406C53" w:rsidRPr="00406C53" w:rsidRDefault="00406C53" w:rsidP="00406C53">
      <w:pPr>
        <w:rPr>
          <w:rFonts w:ascii="Calibri" w:hAnsi="Calibri" w:cs="Calibri"/>
        </w:rPr>
      </w:pPr>
      <w:r w:rsidRPr="00406C53">
        <w:rPr>
          <w:rFonts w:ascii="Calibri" w:hAnsi="Calibri" w:cs="Calibri"/>
        </w:rPr>
        <w:t>Required deliverables include, and must be kept current throughout the engagement:</w:t>
      </w:r>
    </w:p>
    <w:p w14:paraId="25E949B2" w14:textId="77777777" w:rsidR="00406C53" w:rsidRPr="00563C74" w:rsidRDefault="00406C53" w:rsidP="0098541C">
      <w:pPr>
        <w:pStyle w:val="ListParagraph"/>
        <w:numPr>
          <w:ilvl w:val="0"/>
          <w:numId w:val="5"/>
        </w:numPr>
        <w:rPr>
          <w:rFonts w:ascii="Calibri" w:hAnsi="Calibri" w:cs="Calibri"/>
        </w:rPr>
      </w:pPr>
      <w:r w:rsidRPr="00563C74">
        <w:rPr>
          <w:rFonts w:ascii="Calibri" w:hAnsi="Calibri" w:cs="Calibri"/>
        </w:rPr>
        <w:t>Engineering solution documentation</w:t>
      </w:r>
    </w:p>
    <w:p w14:paraId="01BCF7CD" w14:textId="77777777" w:rsidR="00406C53" w:rsidRPr="00563C74" w:rsidRDefault="00406C53" w:rsidP="0098541C">
      <w:pPr>
        <w:pStyle w:val="ListParagraph"/>
        <w:numPr>
          <w:ilvl w:val="0"/>
          <w:numId w:val="5"/>
        </w:numPr>
        <w:rPr>
          <w:rFonts w:ascii="Calibri" w:hAnsi="Calibri" w:cs="Calibri"/>
        </w:rPr>
      </w:pPr>
      <w:r w:rsidRPr="00563C74">
        <w:rPr>
          <w:rFonts w:ascii="Calibri" w:hAnsi="Calibri" w:cs="Calibri"/>
        </w:rPr>
        <w:t>Infrastructure design documentation</w:t>
      </w:r>
    </w:p>
    <w:p w14:paraId="497B278C" w14:textId="77777777" w:rsidR="00406C53" w:rsidRPr="00563C74" w:rsidRDefault="00406C53" w:rsidP="0098541C">
      <w:pPr>
        <w:pStyle w:val="ListParagraph"/>
        <w:numPr>
          <w:ilvl w:val="0"/>
          <w:numId w:val="5"/>
        </w:numPr>
        <w:rPr>
          <w:rFonts w:ascii="Calibri" w:hAnsi="Calibri" w:cs="Calibri"/>
        </w:rPr>
      </w:pPr>
      <w:r w:rsidRPr="00563C74">
        <w:rPr>
          <w:rFonts w:ascii="Calibri" w:hAnsi="Calibri" w:cs="Calibri"/>
        </w:rPr>
        <w:t>Pipeline configuration artifacts</w:t>
      </w:r>
    </w:p>
    <w:p w14:paraId="14A908EB" w14:textId="77777777" w:rsidR="00406C53" w:rsidRPr="00563C74" w:rsidRDefault="00406C53" w:rsidP="0098541C">
      <w:pPr>
        <w:pStyle w:val="ListParagraph"/>
        <w:numPr>
          <w:ilvl w:val="0"/>
          <w:numId w:val="5"/>
        </w:numPr>
        <w:rPr>
          <w:rFonts w:ascii="Calibri" w:hAnsi="Calibri" w:cs="Calibri"/>
        </w:rPr>
      </w:pPr>
      <w:r w:rsidRPr="00563C74">
        <w:rPr>
          <w:rFonts w:ascii="Calibri" w:hAnsi="Calibri" w:cs="Calibri"/>
        </w:rPr>
        <w:t>Monitoring dashboards</w:t>
      </w:r>
    </w:p>
    <w:p w14:paraId="33C7EECC" w14:textId="77777777" w:rsidR="00406C53" w:rsidRPr="00563C74" w:rsidRDefault="00406C53" w:rsidP="0098541C">
      <w:pPr>
        <w:pStyle w:val="ListParagraph"/>
        <w:numPr>
          <w:ilvl w:val="0"/>
          <w:numId w:val="5"/>
        </w:numPr>
        <w:rPr>
          <w:rFonts w:ascii="Calibri" w:hAnsi="Calibri" w:cs="Calibri"/>
        </w:rPr>
      </w:pPr>
      <w:r w:rsidRPr="00563C74">
        <w:rPr>
          <w:rFonts w:ascii="Calibri" w:hAnsi="Calibri" w:cs="Calibri"/>
        </w:rPr>
        <w:t>Operational runbooks</w:t>
      </w:r>
    </w:p>
    <w:p w14:paraId="1820D045" w14:textId="77777777" w:rsidR="00406C53" w:rsidRPr="00406C53" w:rsidRDefault="00406C53" w:rsidP="00406C53">
      <w:pPr>
        <w:rPr>
          <w:rFonts w:ascii="Calibri" w:hAnsi="Calibri" w:cs="Calibri"/>
          <w:b/>
          <w:bCs/>
        </w:rPr>
      </w:pPr>
      <w:r w:rsidRPr="00406C53">
        <w:rPr>
          <w:rFonts w:ascii="Calibri" w:hAnsi="Calibri" w:cs="Calibri"/>
          <w:b/>
          <w:bCs/>
        </w:rPr>
        <w:t>2. Source System Integration &amp; Ingestion</w:t>
      </w:r>
    </w:p>
    <w:p w14:paraId="3DE29778" w14:textId="77777777" w:rsidR="00406C53" w:rsidRPr="00406C53" w:rsidRDefault="00406C53" w:rsidP="00406C53">
      <w:pPr>
        <w:rPr>
          <w:rFonts w:ascii="Calibri" w:hAnsi="Calibri" w:cs="Calibri"/>
        </w:rPr>
      </w:pPr>
      <w:r w:rsidRPr="00406C53">
        <w:rPr>
          <w:rFonts w:ascii="Calibri" w:hAnsi="Calibri" w:cs="Calibri"/>
        </w:rPr>
        <w:t xml:space="preserve">The vendor </w:t>
      </w:r>
      <w:commentRangeStart w:id="7"/>
      <w:r w:rsidRPr="00406C53">
        <w:rPr>
          <w:rFonts w:ascii="Calibri" w:hAnsi="Calibri" w:cs="Calibri"/>
        </w:rPr>
        <w:t>must</w:t>
      </w:r>
      <w:commentRangeEnd w:id="7"/>
      <w:r w:rsidR="00DB6C36" w:rsidRPr="00406C53">
        <w:rPr>
          <w:rStyle w:val="CommentReference"/>
          <w:rFonts w:ascii="Calibri" w:hAnsi="Calibri" w:cs="Calibri"/>
          <w:sz w:val="24"/>
          <w:szCs w:val="24"/>
        </w:rPr>
        <w:commentReference w:id="7"/>
      </w:r>
      <w:r w:rsidRPr="00406C53">
        <w:rPr>
          <w:rFonts w:ascii="Calibri" w:hAnsi="Calibri" w:cs="Calibri"/>
        </w:rPr>
        <w:t>:</w:t>
      </w:r>
    </w:p>
    <w:p w14:paraId="38D9BD79" w14:textId="77777777" w:rsidR="00406C53" w:rsidRPr="0098541C" w:rsidRDefault="00406C53" w:rsidP="0098541C">
      <w:pPr>
        <w:pStyle w:val="ListParagraph"/>
        <w:numPr>
          <w:ilvl w:val="0"/>
          <w:numId w:val="22"/>
        </w:numPr>
        <w:rPr>
          <w:rFonts w:ascii="Calibri" w:hAnsi="Calibri" w:cs="Calibri"/>
        </w:rPr>
      </w:pPr>
      <w:r w:rsidRPr="0098541C">
        <w:rPr>
          <w:rFonts w:ascii="Calibri" w:hAnsi="Calibri" w:cs="Calibri"/>
        </w:rPr>
        <w:t>Define and maintain a standardized ingestion framework</w:t>
      </w:r>
    </w:p>
    <w:p w14:paraId="14468D7F" w14:textId="77777777" w:rsidR="00406C53" w:rsidRPr="0098541C" w:rsidRDefault="00406C53" w:rsidP="0098541C">
      <w:pPr>
        <w:pStyle w:val="ListParagraph"/>
        <w:numPr>
          <w:ilvl w:val="0"/>
          <w:numId w:val="22"/>
        </w:numPr>
        <w:rPr>
          <w:rFonts w:ascii="Calibri" w:hAnsi="Calibri" w:cs="Calibri"/>
        </w:rPr>
      </w:pPr>
      <w:r w:rsidRPr="0098541C">
        <w:rPr>
          <w:rFonts w:ascii="Calibri" w:hAnsi="Calibri" w:cs="Calibri"/>
        </w:rPr>
        <w:t>Implement and operate metadata</w:t>
      </w:r>
      <w:r w:rsidRPr="0098541C">
        <w:rPr>
          <w:rFonts w:ascii="Calibri" w:hAnsi="Calibri" w:cs="Calibri"/>
        </w:rPr>
        <w:noBreakHyphen/>
        <w:t>driven pipelines</w:t>
      </w:r>
    </w:p>
    <w:p w14:paraId="71AF0000" w14:textId="77777777" w:rsidR="00406C53" w:rsidRPr="0098541C" w:rsidRDefault="00406C53" w:rsidP="0098541C">
      <w:pPr>
        <w:pStyle w:val="ListParagraph"/>
        <w:numPr>
          <w:ilvl w:val="0"/>
          <w:numId w:val="22"/>
        </w:numPr>
        <w:rPr>
          <w:rFonts w:ascii="Calibri" w:hAnsi="Calibri" w:cs="Calibri"/>
        </w:rPr>
      </w:pPr>
      <w:r w:rsidRPr="0098541C">
        <w:rPr>
          <w:rFonts w:ascii="Calibri" w:hAnsi="Calibri" w:cs="Calibri"/>
        </w:rPr>
        <w:t>Map source systems to canonical enterprise schemas</w:t>
      </w:r>
    </w:p>
    <w:p w14:paraId="619FE90C" w14:textId="77777777" w:rsidR="00406C53" w:rsidRPr="0098541C" w:rsidRDefault="00406C53" w:rsidP="0098541C">
      <w:pPr>
        <w:pStyle w:val="ListParagraph"/>
        <w:numPr>
          <w:ilvl w:val="0"/>
          <w:numId w:val="22"/>
        </w:numPr>
        <w:rPr>
          <w:rFonts w:ascii="Calibri" w:hAnsi="Calibri" w:cs="Calibri"/>
        </w:rPr>
      </w:pPr>
      <w:r w:rsidRPr="0098541C">
        <w:rPr>
          <w:rFonts w:ascii="Calibri" w:hAnsi="Calibri" w:cs="Calibri"/>
        </w:rPr>
        <w:t>Implement schema version control</w:t>
      </w:r>
    </w:p>
    <w:p w14:paraId="4EBC64AC" w14:textId="77777777" w:rsidR="00406C53" w:rsidRPr="0098541C" w:rsidRDefault="00406C53" w:rsidP="0098541C">
      <w:pPr>
        <w:pStyle w:val="ListParagraph"/>
        <w:numPr>
          <w:ilvl w:val="0"/>
          <w:numId w:val="22"/>
        </w:numPr>
        <w:rPr>
          <w:rFonts w:ascii="Calibri" w:hAnsi="Calibri" w:cs="Calibri"/>
        </w:rPr>
      </w:pPr>
      <w:r w:rsidRPr="0098541C">
        <w:rPr>
          <w:rFonts w:ascii="Calibri" w:hAnsi="Calibri" w:cs="Calibri"/>
        </w:rPr>
        <w:lastRenderedPageBreak/>
        <w:t>Establish and maintain automated reconciliation with target coverage of at least 95 percent</w:t>
      </w:r>
    </w:p>
    <w:p w14:paraId="2C6F093B" w14:textId="77777777" w:rsidR="00406C53" w:rsidRPr="0098541C" w:rsidRDefault="00406C53" w:rsidP="0098541C">
      <w:pPr>
        <w:pStyle w:val="ListParagraph"/>
        <w:numPr>
          <w:ilvl w:val="0"/>
          <w:numId w:val="22"/>
        </w:numPr>
        <w:rPr>
          <w:rFonts w:ascii="Calibri" w:hAnsi="Calibri" w:cs="Calibri"/>
        </w:rPr>
      </w:pPr>
      <w:r w:rsidRPr="0098541C">
        <w:rPr>
          <w:rFonts w:ascii="Calibri" w:hAnsi="Calibri" w:cs="Calibri"/>
        </w:rPr>
        <w:t>Define and enforce data contract governance</w:t>
      </w:r>
    </w:p>
    <w:p w14:paraId="3AC1E1BE" w14:textId="77777777" w:rsidR="00406C53" w:rsidRPr="0098541C" w:rsidRDefault="00406C53" w:rsidP="0098541C">
      <w:pPr>
        <w:pStyle w:val="ListParagraph"/>
        <w:numPr>
          <w:ilvl w:val="0"/>
          <w:numId w:val="22"/>
        </w:numPr>
        <w:rPr>
          <w:rFonts w:ascii="Calibri" w:hAnsi="Calibri" w:cs="Calibri"/>
        </w:rPr>
      </w:pPr>
      <w:r w:rsidRPr="0098541C">
        <w:rPr>
          <w:rFonts w:ascii="Calibri" w:hAnsi="Calibri" w:cs="Calibri"/>
        </w:rPr>
        <w:t>Propose and deliver measurable onboarding velocity targets for new sources</w:t>
      </w:r>
    </w:p>
    <w:p w14:paraId="1EFAD22D" w14:textId="77777777" w:rsidR="0098541C" w:rsidRPr="0098541C" w:rsidRDefault="0098541C" w:rsidP="0098541C">
      <w:pPr>
        <w:pStyle w:val="pf0"/>
        <w:numPr>
          <w:ilvl w:val="0"/>
          <w:numId w:val="22"/>
        </w:numPr>
        <w:rPr>
          <w:rFonts w:ascii="Calibri" w:hAnsi="Calibri" w:cs="Calibri"/>
        </w:rPr>
      </w:pPr>
      <w:r w:rsidRPr="0098541C">
        <w:rPr>
          <w:rStyle w:val="cf01"/>
          <w:rFonts w:ascii="Calibri" w:eastAsiaTheme="majorEastAsia" w:hAnsi="Calibri" w:cs="Calibri"/>
          <w:sz w:val="24"/>
          <w:szCs w:val="24"/>
        </w:rPr>
        <w:t>Migrate current warehouse database from Aurora DB to Aurora PostgreSQL</w:t>
      </w:r>
    </w:p>
    <w:p w14:paraId="175DD35B" w14:textId="77777777" w:rsidR="0098541C" w:rsidRPr="0098541C" w:rsidRDefault="0098541C" w:rsidP="0098541C">
      <w:pPr>
        <w:pStyle w:val="pf0"/>
        <w:numPr>
          <w:ilvl w:val="0"/>
          <w:numId w:val="22"/>
        </w:numPr>
        <w:rPr>
          <w:rFonts w:ascii="Calibri" w:hAnsi="Calibri" w:cs="Calibri"/>
        </w:rPr>
      </w:pPr>
      <w:r w:rsidRPr="0098541C">
        <w:rPr>
          <w:rStyle w:val="cf01"/>
          <w:rFonts w:ascii="Calibri" w:eastAsiaTheme="majorEastAsia" w:hAnsi="Calibri" w:cs="Calibri"/>
          <w:sz w:val="24"/>
          <w:szCs w:val="24"/>
        </w:rPr>
        <w:t>Enable Data Masking on PII</w:t>
      </w:r>
    </w:p>
    <w:p w14:paraId="0581F6B8" w14:textId="77777777" w:rsidR="0098541C" w:rsidRPr="0098541C" w:rsidRDefault="0098541C" w:rsidP="0098541C">
      <w:pPr>
        <w:pStyle w:val="pf0"/>
        <w:numPr>
          <w:ilvl w:val="0"/>
          <w:numId w:val="22"/>
        </w:numPr>
        <w:rPr>
          <w:rFonts w:ascii="Calibri" w:hAnsi="Calibri" w:cs="Calibri"/>
        </w:rPr>
      </w:pPr>
      <w:r w:rsidRPr="0098541C">
        <w:rPr>
          <w:rStyle w:val="cf01"/>
          <w:rFonts w:ascii="Calibri" w:eastAsiaTheme="majorEastAsia" w:hAnsi="Calibri" w:cs="Calibri"/>
          <w:sz w:val="24"/>
          <w:szCs w:val="24"/>
        </w:rPr>
        <w:t>Enable standardized data quality processes</w:t>
      </w:r>
    </w:p>
    <w:p w14:paraId="3AFE108A" w14:textId="77777777" w:rsidR="00406C53" w:rsidRPr="00406C53" w:rsidRDefault="00406C53" w:rsidP="00406C53">
      <w:pPr>
        <w:rPr>
          <w:rFonts w:ascii="Calibri" w:hAnsi="Calibri" w:cs="Calibri"/>
        </w:rPr>
      </w:pPr>
      <w:r w:rsidRPr="00406C53">
        <w:rPr>
          <w:rFonts w:ascii="Calibri" w:hAnsi="Calibri" w:cs="Calibri"/>
        </w:rPr>
        <w:t>The ingestion framework must support traceability, scale, and performance.</w:t>
      </w:r>
    </w:p>
    <w:p w14:paraId="3FCD41CB" w14:textId="77777777" w:rsidR="00406C53" w:rsidRPr="00406C53" w:rsidRDefault="00406C53" w:rsidP="00406C53">
      <w:pPr>
        <w:rPr>
          <w:rFonts w:ascii="Calibri" w:hAnsi="Calibri" w:cs="Calibri"/>
          <w:b/>
          <w:bCs/>
        </w:rPr>
      </w:pPr>
      <w:r w:rsidRPr="00406C53">
        <w:rPr>
          <w:rFonts w:ascii="Calibri" w:hAnsi="Calibri" w:cs="Calibri"/>
          <w:b/>
          <w:bCs/>
        </w:rPr>
        <w:t>3. Data Modeling &amp; Warehouse Expansion</w:t>
      </w:r>
    </w:p>
    <w:p w14:paraId="4061E369" w14:textId="77777777" w:rsidR="00406C53" w:rsidRPr="00406C53" w:rsidRDefault="00406C53" w:rsidP="00406C53">
      <w:pPr>
        <w:rPr>
          <w:rFonts w:ascii="Calibri" w:hAnsi="Calibri" w:cs="Calibri"/>
        </w:rPr>
      </w:pPr>
      <w:r w:rsidRPr="00406C53">
        <w:rPr>
          <w:rFonts w:ascii="Calibri" w:hAnsi="Calibri" w:cs="Calibri"/>
        </w:rPr>
        <w:t>The vendor must:</w:t>
      </w:r>
    </w:p>
    <w:p w14:paraId="065E04BF" w14:textId="77777777" w:rsidR="00406C53" w:rsidRPr="00563C74" w:rsidRDefault="00406C53" w:rsidP="0098541C">
      <w:pPr>
        <w:pStyle w:val="ListParagraph"/>
        <w:numPr>
          <w:ilvl w:val="0"/>
          <w:numId w:val="6"/>
        </w:numPr>
        <w:rPr>
          <w:rFonts w:ascii="Calibri" w:hAnsi="Calibri" w:cs="Calibri"/>
        </w:rPr>
      </w:pPr>
      <w:r w:rsidRPr="00563C74">
        <w:rPr>
          <w:rFonts w:ascii="Calibri" w:hAnsi="Calibri" w:cs="Calibri"/>
        </w:rPr>
        <w:t>Expand canonical models beyond current P&amp;C focus</w:t>
      </w:r>
    </w:p>
    <w:p w14:paraId="5FE8BF71" w14:textId="77777777" w:rsidR="00406C53" w:rsidRPr="00563C74" w:rsidRDefault="00406C53" w:rsidP="0098541C">
      <w:pPr>
        <w:pStyle w:val="ListParagraph"/>
        <w:numPr>
          <w:ilvl w:val="0"/>
          <w:numId w:val="6"/>
        </w:numPr>
        <w:rPr>
          <w:rFonts w:ascii="Calibri" w:hAnsi="Calibri" w:cs="Calibri"/>
        </w:rPr>
      </w:pPr>
      <w:r w:rsidRPr="00563C74">
        <w:rPr>
          <w:rFonts w:ascii="Calibri" w:hAnsi="Calibri" w:cs="Calibri"/>
        </w:rPr>
        <w:t>Incorporate Life, Health, Claims, and Risk domains</w:t>
      </w:r>
    </w:p>
    <w:p w14:paraId="7F054AC2" w14:textId="77777777" w:rsidR="00406C53" w:rsidRPr="00563C74" w:rsidRDefault="00406C53" w:rsidP="0098541C">
      <w:pPr>
        <w:pStyle w:val="ListParagraph"/>
        <w:numPr>
          <w:ilvl w:val="0"/>
          <w:numId w:val="6"/>
        </w:numPr>
        <w:rPr>
          <w:rFonts w:ascii="Calibri" w:hAnsi="Calibri" w:cs="Calibri"/>
        </w:rPr>
      </w:pPr>
      <w:r w:rsidRPr="00563C74">
        <w:rPr>
          <w:rFonts w:ascii="Calibri" w:hAnsi="Calibri" w:cs="Calibri"/>
        </w:rPr>
        <w:t>Enable cross</w:t>
      </w:r>
      <w:r w:rsidRPr="00563C74">
        <w:rPr>
          <w:rFonts w:ascii="Calibri" w:hAnsi="Calibri" w:cs="Calibri"/>
        </w:rPr>
        <w:noBreakHyphen/>
        <w:t>domain data relationships</w:t>
      </w:r>
    </w:p>
    <w:p w14:paraId="0911E639" w14:textId="77777777" w:rsidR="00406C53" w:rsidRPr="00563C74" w:rsidRDefault="00406C53" w:rsidP="0098541C">
      <w:pPr>
        <w:pStyle w:val="ListParagraph"/>
        <w:numPr>
          <w:ilvl w:val="0"/>
          <w:numId w:val="6"/>
        </w:numPr>
        <w:rPr>
          <w:rFonts w:ascii="Calibri" w:hAnsi="Calibri" w:cs="Calibri"/>
        </w:rPr>
      </w:pPr>
      <w:r w:rsidRPr="00563C74">
        <w:rPr>
          <w:rFonts w:ascii="Calibri" w:hAnsi="Calibri" w:cs="Calibri"/>
        </w:rPr>
        <w:t>Ensure models support analytics and AI use cases</w:t>
      </w:r>
    </w:p>
    <w:p w14:paraId="0EB9C1FF" w14:textId="77777777" w:rsidR="00406C53" w:rsidRDefault="00406C53" w:rsidP="0098541C">
      <w:pPr>
        <w:pStyle w:val="ListParagraph"/>
        <w:numPr>
          <w:ilvl w:val="0"/>
          <w:numId w:val="6"/>
        </w:numPr>
        <w:rPr>
          <w:rFonts w:ascii="Calibri" w:hAnsi="Calibri" w:cs="Calibri"/>
        </w:rPr>
      </w:pPr>
      <w:r w:rsidRPr="00563C74">
        <w:rPr>
          <w:rFonts w:ascii="Calibri" w:hAnsi="Calibri" w:cs="Calibri"/>
        </w:rPr>
        <w:t>Maintain formal schema governance</w:t>
      </w:r>
    </w:p>
    <w:p w14:paraId="5E405FCD" w14:textId="77777777" w:rsidR="00646ED9" w:rsidRPr="00646ED9" w:rsidRDefault="00646ED9" w:rsidP="00646ED9">
      <w:pPr>
        <w:pStyle w:val="ListParagraph"/>
        <w:numPr>
          <w:ilvl w:val="0"/>
          <w:numId w:val="6"/>
        </w:numPr>
        <w:rPr>
          <w:rFonts w:eastAsia="Times New Roman"/>
          <w:color w:val="000000"/>
        </w:rPr>
      </w:pPr>
      <w:r w:rsidRPr="00646ED9">
        <w:rPr>
          <w:rFonts w:eastAsia="Times New Roman"/>
          <w:color w:val="000000"/>
        </w:rPr>
        <w:t>Transition from AWS Gateway to APIM.</w:t>
      </w:r>
    </w:p>
    <w:p w14:paraId="66A812FD" w14:textId="77777777" w:rsidR="00646ED9" w:rsidRPr="00646ED9" w:rsidRDefault="00646ED9" w:rsidP="00646ED9">
      <w:pPr>
        <w:pStyle w:val="ListParagraph"/>
        <w:numPr>
          <w:ilvl w:val="0"/>
          <w:numId w:val="6"/>
        </w:numPr>
        <w:rPr>
          <w:rFonts w:eastAsia="Times New Roman"/>
          <w:color w:val="000000"/>
        </w:rPr>
      </w:pPr>
      <w:r w:rsidRPr="00646ED9">
        <w:rPr>
          <w:rFonts w:eastAsia="Times New Roman"/>
          <w:color w:val="000000"/>
        </w:rPr>
        <w:t>Synchronize data warehouse with the Analytics Dara bricks platform.</w:t>
      </w:r>
    </w:p>
    <w:p w14:paraId="58ED5F35" w14:textId="77777777" w:rsidR="00646ED9" w:rsidRPr="00646ED9" w:rsidRDefault="00646ED9" w:rsidP="00646ED9">
      <w:pPr>
        <w:pStyle w:val="ListParagraph"/>
        <w:numPr>
          <w:ilvl w:val="0"/>
          <w:numId w:val="6"/>
        </w:numPr>
        <w:rPr>
          <w:rFonts w:eastAsia="Times New Roman"/>
          <w:color w:val="000000"/>
        </w:rPr>
      </w:pPr>
      <w:r w:rsidRPr="00646ED9">
        <w:rPr>
          <w:rFonts w:eastAsia="Times New Roman"/>
          <w:color w:val="000000"/>
        </w:rPr>
        <w:t>Adding marketing data and CW data source</w:t>
      </w:r>
    </w:p>
    <w:p w14:paraId="256A524A" w14:textId="77777777" w:rsidR="00646ED9" w:rsidRPr="00646ED9" w:rsidRDefault="00646ED9" w:rsidP="00646ED9">
      <w:pPr>
        <w:pStyle w:val="ListParagraph"/>
        <w:numPr>
          <w:ilvl w:val="0"/>
          <w:numId w:val="6"/>
        </w:numPr>
        <w:rPr>
          <w:rFonts w:eastAsia="Times New Roman"/>
          <w:color w:val="000000"/>
        </w:rPr>
      </w:pPr>
      <w:r w:rsidRPr="00646ED9">
        <w:rPr>
          <w:rFonts w:eastAsia="Times New Roman"/>
          <w:color w:val="000000"/>
        </w:rPr>
        <w:t>Add enriching fields </w:t>
      </w:r>
    </w:p>
    <w:p w14:paraId="60E0FC7B" w14:textId="77777777" w:rsidR="00646ED9" w:rsidRPr="00563C74" w:rsidRDefault="00646ED9" w:rsidP="00646ED9">
      <w:pPr>
        <w:pStyle w:val="ListParagraph"/>
        <w:ind w:left="1080"/>
        <w:rPr>
          <w:rFonts w:ascii="Calibri" w:hAnsi="Calibri" w:cs="Calibri"/>
        </w:rPr>
      </w:pPr>
    </w:p>
    <w:p w14:paraId="07540A57" w14:textId="77777777" w:rsidR="00406C53" w:rsidRPr="00406C53" w:rsidRDefault="00406C53" w:rsidP="00406C53">
      <w:pPr>
        <w:rPr>
          <w:rFonts w:ascii="Calibri" w:hAnsi="Calibri" w:cs="Calibri"/>
        </w:rPr>
      </w:pPr>
      <w:r w:rsidRPr="00406C53">
        <w:rPr>
          <w:rFonts w:ascii="Calibri" w:hAnsi="Calibri" w:cs="Calibri"/>
        </w:rPr>
        <w:t>Deliverables include, and must be maintained over time:</w:t>
      </w:r>
    </w:p>
    <w:p w14:paraId="3E1D4FA5" w14:textId="77777777" w:rsidR="00406C53" w:rsidRPr="00563C74" w:rsidRDefault="00406C53" w:rsidP="0098541C">
      <w:pPr>
        <w:pStyle w:val="ListParagraph"/>
        <w:numPr>
          <w:ilvl w:val="0"/>
          <w:numId w:val="7"/>
        </w:numPr>
        <w:rPr>
          <w:rFonts w:ascii="Calibri" w:hAnsi="Calibri" w:cs="Calibri"/>
        </w:rPr>
      </w:pPr>
      <w:r w:rsidRPr="00563C74">
        <w:rPr>
          <w:rFonts w:ascii="Calibri" w:hAnsi="Calibri" w:cs="Calibri"/>
        </w:rPr>
        <w:t>Logical and physical models</w:t>
      </w:r>
    </w:p>
    <w:p w14:paraId="058554F2" w14:textId="77777777" w:rsidR="00406C53" w:rsidRPr="00563C74" w:rsidRDefault="00406C53" w:rsidP="0098541C">
      <w:pPr>
        <w:pStyle w:val="ListParagraph"/>
        <w:numPr>
          <w:ilvl w:val="0"/>
          <w:numId w:val="7"/>
        </w:numPr>
        <w:rPr>
          <w:rFonts w:ascii="Calibri" w:hAnsi="Calibri" w:cs="Calibri"/>
        </w:rPr>
      </w:pPr>
      <w:r w:rsidRPr="00563C74">
        <w:rPr>
          <w:rFonts w:ascii="Calibri" w:hAnsi="Calibri" w:cs="Calibri"/>
        </w:rPr>
        <w:t>Data dictionary</w:t>
      </w:r>
    </w:p>
    <w:p w14:paraId="67187FE2" w14:textId="77777777" w:rsidR="00406C53" w:rsidRPr="00563C74" w:rsidRDefault="00406C53" w:rsidP="0098541C">
      <w:pPr>
        <w:pStyle w:val="ListParagraph"/>
        <w:numPr>
          <w:ilvl w:val="0"/>
          <w:numId w:val="7"/>
        </w:numPr>
        <w:rPr>
          <w:rFonts w:ascii="Calibri" w:hAnsi="Calibri" w:cs="Calibri"/>
        </w:rPr>
      </w:pPr>
      <w:r w:rsidRPr="00563C74">
        <w:rPr>
          <w:rFonts w:ascii="Calibri" w:hAnsi="Calibri" w:cs="Calibri"/>
        </w:rPr>
        <w:t>Lineage documentation</w:t>
      </w:r>
    </w:p>
    <w:p w14:paraId="31EEF53E" w14:textId="77777777" w:rsidR="00406C53" w:rsidRPr="00563C74" w:rsidRDefault="00406C53" w:rsidP="0098541C">
      <w:pPr>
        <w:pStyle w:val="ListParagraph"/>
        <w:numPr>
          <w:ilvl w:val="0"/>
          <w:numId w:val="7"/>
        </w:numPr>
        <w:rPr>
          <w:rFonts w:ascii="Calibri" w:hAnsi="Calibri" w:cs="Calibri"/>
        </w:rPr>
      </w:pPr>
      <w:r w:rsidRPr="00563C74">
        <w:rPr>
          <w:rFonts w:ascii="Calibri" w:hAnsi="Calibri" w:cs="Calibri"/>
        </w:rPr>
        <w:t>Model evolution roadmap</w:t>
      </w:r>
    </w:p>
    <w:p w14:paraId="374313D5" w14:textId="77777777" w:rsidR="00406C53" w:rsidRPr="00406C53" w:rsidRDefault="00406C53" w:rsidP="00406C53">
      <w:pPr>
        <w:rPr>
          <w:rFonts w:ascii="Calibri" w:hAnsi="Calibri" w:cs="Calibri"/>
          <w:b/>
          <w:bCs/>
        </w:rPr>
      </w:pPr>
      <w:r w:rsidRPr="00406C53">
        <w:rPr>
          <w:rFonts w:ascii="Calibri" w:hAnsi="Calibri" w:cs="Calibri"/>
          <w:b/>
          <w:bCs/>
        </w:rPr>
        <w:t>4. Data Quality, Observability &amp; Alerting</w:t>
      </w:r>
    </w:p>
    <w:p w14:paraId="235C90B9" w14:textId="77777777" w:rsidR="00406C53" w:rsidRPr="00406C53" w:rsidRDefault="00406C53" w:rsidP="00406C53">
      <w:pPr>
        <w:rPr>
          <w:rFonts w:ascii="Calibri" w:hAnsi="Calibri" w:cs="Calibri"/>
        </w:rPr>
      </w:pPr>
      <w:r w:rsidRPr="00406C53">
        <w:rPr>
          <w:rFonts w:ascii="Calibri" w:hAnsi="Calibri" w:cs="Calibri"/>
        </w:rPr>
        <w:t>The vendor must implement and operate a structured observability framework across ingestion, transformation, and consumption layers.</w:t>
      </w:r>
    </w:p>
    <w:p w14:paraId="3128C17B" w14:textId="77777777" w:rsidR="00406C53" w:rsidRPr="00406C53" w:rsidRDefault="00406C53" w:rsidP="00406C53">
      <w:pPr>
        <w:rPr>
          <w:rFonts w:ascii="Calibri" w:hAnsi="Calibri" w:cs="Calibri"/>
        </w:rPr>
      </w:pPr>
      <w:r w:rsidRPr="00406C53">
        <w:rPr>
          <w:rFonts w:ascii="Calibri" w:hAnsi="Calibri" w:cs="Calibri"/>
        </w:rPr>
        <w:t>This includes:</w:t>
      </w:r>
    </w:p>
    <w:p w14:paraId="03934EF9" w14:textId="77777777" w:rsidR="00406C53" w:rsidRPr="00563C74" w:rsidRDefault="00406C53" w:rsidP="0098541C">
      <w:pPr>
        <w:pStyle w:val="ListParagraph"/>
        <w:numPr>
          <w:ilvl w:val="0"/>
          <w:numId w:val="8"/>
        </w:numPr>
        <w:rPr>
          <w:rFonts w:ascii="Calibri" w:hAnsi="Calibri" w:cs="Calibri"/>
        </w:rPr>
      </w:pPr>
      <w:r w:rsidRPr="00563C74">
        <w:rPr>
          <w:rFonts w:ascii="Calibri" w:hAnsi="Calibri" w:cs="Calibri"/>
        </w:rPr>
        <w:t>Data quality rules framework</w:t>
      </w:r>
    </w:p>
    <w:p w14:paraId="45495E47" w14:textId="77777777" w:rsidR="00406C53" w:rsidRPr="00563C74" w:rsidRDefault="00406C53" w:rsidP="0098541C">
      <w:pPr>
        <w:pStyle w:val="ListParagraph"/>
        <w:numPr>
          <w:ilvl w:val="0"/>
          <w:numId w:val="8"/>
        </w:numPr>
        <w:rPr>
          <w:rFonts w:ascii="Calibri" w:hAnsi="Calibri" w:cs="Calibri"/>
        </w:rPr>
      </w:pPr>
      <w:r w:rsidRPr="00563C74">
        <w:rPr>
          <w:rFonts w:ascii="Calibri" w:hAnsi="Calibri" w:cs="Calibri"/>
        </w:rPr>
        <w:t>Profiling and validation controls</w:t>
      </w:r>
    </w:p>
    <w:p w14:paraId="2AB2AFFF" w14:textId="77777777" w:rsidR="00406C53" w:rsidRPr="00563C74" w:rsidRDefault="00406C53" w:rsidP="0098541C">
      <w:pPr>
        <w:pStyle w:val="ListParagraph"/>
        <w:numPr>
          <w:ilvl w:val="0"/>
          <w:numId w:val="8"/>
        </w:numPr>
        <w:rPr>
          <w:rFonts w:ascii="Calibri" w:hAnsi="Calibri" w:cs="Calibri"/>
        </w:rPr>
      </w:pPr>
      <w:r w:rsidRPr="00563C74">
        <w:rPr>
          <w:rFonts w:ascii="Calibri" w:hAnsi="Calibri" w:cs="Calibri"/>
        </w:rPr>
        <w:t>Automated reconciliation</w:t>
      </w:r>
    </w:p>
    <w:p w14:paraId="24169A30" w14:textId="77777777" w:rsidR="00406C53" w:rsidRPr="00563C74" w:rsidRDefault="00406C53" w:rsidP="0098541C">
      <w:pPr>
        <w:pStyle w:val="ListParagraph"/>
        <w:numPr>
          <w:ilvl w:val="0"/>
          <w:numId w:val="8"/>
        </w:numPr>
        <w:rPr>
          <w:rFonts w:ascii="Calibri" w:hAnsi="Calibri" w:cs="Calibri"/>
        </w:rPr>
      </w:pPr>
      <w:r w:rsidRPr="00563C74">
        <w:rPr>
          <w:rFonts w:ascii="Calibri" w:hAnsi="Calibri" w:cs="Calibri"/>
        </w:rPr>
        <w:t>Pipeline health monitoring</w:t>
      </w:r>
    </w:p>
    <w:p w14:paraId="1225E108" w14:textId="77777777" w:rsidR="00406C53" w:rsidRPr="00563C74" w:rsidRDefault="00406C53" w:rsidP="0098541C">
      <w:pPr>
        <w:pStyle w:val="ListParagraph"/>
        <w:numPr>
          <w:ilvl w:val="0"/>
          <w:numId w:val="8"/>
        </w:numPr>
        <w:rPr>
          <w:rFonts w:ascii="Calibri" w:hAnsi="Calibri" w:cs="Calibri"/>
        </w:rPr>
      </w:pPr>
      <w:r w:rsidRPr="00563C74">
        <w:rPr>
          <w:rFonts w:ascii="Calibri" w:hAnsi="Calibri" w:cs="Calibri"/>
        </w:rPr>
        <w:t>Latency tracking</w:t>
      </w:r>
    </w:p>
    <w:p w14:paraId="5236AF38" w14:textId="77777777" w:rsidR="00406C53" w:rsidRPr="00563C74" w:rsidRDefault="00406C53" w:rsidP="0098541C">
      <w:pPr>
        <w:pStyle w:val="ListParagraph"/>
        <w:numPr>
          <w:ilvl w:val="0"/>
          <w:numId w:val="8"/>
        </w:numPr>
        <w:rPr>
          <w:rFonts w:ascii="Calibri" w:hAnsi="Calibri" w:cs="Calibri"/>
        </w:rPr>
      </w:pPr>
      <w:r w:rsidRPr="00563C74">
        <w:rPr>
          <w:rFonts w:ascii="Calibri" w:hAnsi="Calibri" w:cs="Calibri"/>
        </w:rPr>
        <w:t>Failure detection</w:t>
      </w:r>
    </w:p>
    <w:p w14:paraId="16ECE3D8" w14:textId="77777777" w:rsidR="00406C53" w:rsidRPr="00563C74" w:rsidRDefault="00406C53" w:rsidP="0098541C">
      <w:pPr>
        <w:pStyle w:val="ListParagraph"/>
        <w:numPr>
          <w:ilvl w:val="0"/>
          <w:numId w:val="8"/>
        </w:numPr>
        <w:rPr>
          <w:rFonts w:ascii="Calibri" w:hAnsi="Calibri" w:cs="Calibri"/>
        </w:rPr>
      </w:pPr>
      <w:r w:rsidRPr="00563C74">
        <w:rPr>
          <w:rFonts w:ascii="Calibri" w:hAnsi="Calibri" w:cs="Calibri"/>
        </w:rPr>
        <w:t>Structured alerting with severity classification</w:t>
      </w:r>
    </w:p>
    <w:p w14:paraId="18ED898C" w14:textId="77777777" w:rsidR="00406C53" w:rsidRPr="00563C74" w:rsidRDefault="00406C53" w:rsidP="0098541C">
      <w:pPr>
        <w:pStyle w:val="ListParagraph"/>
        <w:numPr>
          <w:ilvl w:val="0"/>
          <w:numId w:val="8"/>
        </w:numPr>
        <w:rPr>
          <w:rFonts w:ascii="Calibri" w:hAnsi="Calibri" w:cs="Calibri"/>
        </w:rPr>
      </w:pPr>
      <w:r w:rsidRPr="00563C74">
        <w:rPr>
          <w:rFonts w:ascii="Calibri" w:hAnsi="Calibri" w:cs="Calibri"/>
        </w:rPr>
        <w:t>Defined incident response model</w:t>
      </w:r>
    </w:p>
    <w:p w14:paraId="6BC27C8D" w14:textId="77777777" w:rsidR="00406C53" w:rsidRPr="00563C74" w:rsidRDefault="00406C53" w:rsidP="0098541C">
      <w:pPr>
        <w:pStyle w:val="ListParagraph"/>
        <w:numPr>
          <w:ilvl w:val="0"/>
          <w:numId w:val="8"/>
        </w:numPr>
        <w:rPr>
          <w:rFonts w:ascii="Calibri" w:hAnsi="Calibri" w:cs="Calibri"/>
        </w:rPr>
      </w:pPr>
      <w:r w:rsidRPr="00563C74">
        <w:rPr>
          <w:rFonts w:ascii="Calibri" w:hAnsi="Calibri" w:cs="Calibri"/>
        </w:rPr>
        <w:t>Remediation workflow with documented root cause analysis (RCA)</w:t>
      </w:r>
    </w:p>
    <w:p w14:paraId="1F310C02" w14:textId="63A8D9C8" w:rsidR="00406C53" w:rsidRPr="00406C53" w:rsidRDefault="00406C53" w:rsidP="00406C53">
      <w:pPr>
        <w:rPr>
          <w:rFonts w:ascii="Calibri" w:hAnsi="Calibri" w:cs="Calibri"/>
        </w:rPr>
      </w:pPr>
      <w:r w:rsidRPr="00406C53">
        <w:rPr>
          <w:rFonts w:ascii="Calibri" w:hAnsi="Calibri" w:cs="Calibri"/>
        </w:rPr>
        <w:lastRenderedPageBreak/>
        <w:t>Monitoring must support operational dashboards and executive reporting views that will be integrated into what is or will be in pl</w:t>
      </w:r>
      <w:r w:rsidR="00D90AD3">
        <w:rPr>
          <w:rFonts w:ascii="Calibri" w:hAnsi="Calibri" w:cs="Calibri"/>
        </w:rPr>
        <w:t xml:space="preserve">  </w:t>
      </w:r>
      <w:r w:rsidRPr="00406C53">
        <w:rPr>
          <w:rFonts w:ascii="Calibri" w:hAnsi="Calibri" w:cs="Calibri"/>
        </w:rPr>
        <w:t>ace for Affinity. Alerting must be actionable and measurable. False positives must be controlled through disciplined tuning.</w:t>
      </w:r>
    </w:p>
    <w:p w14:paraId="37A67A06" w14:textId="77777777" w:rsidR="00406C53" w:rsidRPr="00406C53" w:rsidRDefault="00406C53" w:rsidP="00406C53">
      <w:pPr>
        <w:rPr>
          <w:rFonts w:ascii="Calibri" w:hAnsi="Calibri" w:cs="Calibri"/>
          <w:b/>
          <w:bCs/>
        </w:rPr>
      </w:pPr>
      <w:r w:rsidRPr="00406C53">
        <w:rPr>
          <w:rFonts w:ascii="Calibri" w:hAnsi="Calibri" w:cs="Calibri"/>
          <w:b/>
          <w:bCs/>
        </w:rPr>
        <w:t>5. Engineering Standards &amp; Delivery Practices</w:t>
      </w:r>
    </w:p>
    <w:p w14:paraId="08A41518" w14:textId="77777777" w:rsidR="00406C53" w:rsidRPr="00406C53" w:rsidRDefault="00406C53" w:rsidP="00406C53">
      <w:pPr>
        <w:rPr>
          <w:rFonts w:ascii="Calibri" w:hAnsi="Calibri" w:cs="Calibri"/>
        </w:rPr>
      </w:pPr>
      <w:r w:rsidRPr="00406C53">
        <w:rPr>
          <w:rFonts w:ascii="Calibri" w:hAnsi="Calibri" w:cs="Calibri"/>
        </w:rPr>
        <w:t>The vendor must define and adhere to engineering standards that promote stability, speed, and transparency.</w:t>
      </w:r>
    </w:p>
    <w:p w14:paraId="19C9F630" w14:textId="77777777" w:rsidR="00406C53" w:rsidRPr="00406C53" w:rsidRDefault="00406C53" w:rsidP="00406C53">
      <w:pPr>
        <w:rPr>
          <w:rFonts w:ascii="Calibri" w:hAnsi="Calibri" w:cs="Calibri"/>
        </w:rPr>
      </w:pPr>
      <w:r w:rsidRPr="00406C53">
        <w:rPr>
          <w:rFonts w:ascii="Calibri" w:hAnsi="Calibri" w:cs="Calibri"/>
        </w:rPr>
        <w:t>This includes:</w:t>
      </w:r>
    </w:p>
    <w:p w14:paraId="73F65950" w14:textId="77777777" w:rsidR="00406C53" w:rsidRPr="00563C74" w:rsidRDefault="00406C53" w:rsidP="0098541C">
      <w:pPr>
        <w:pStyle w:val="ListParagraph"/>
        <w:numPr>
          <w:ilvl w:val="0"/>
          <w:numId w:val="9"/>
        </w:numPr>
        <w:rPr>
          <w:rFonts w:ascii="Calibri" w:hAnsi="Calibri" w:cs="Calibri"/>
        </w:rPr>
      </w:pPr>
      <w:r w:rsidRPr="00563C74">
        <w:rPr>
          <w:rFonts w:ascii="Calibri" w:hAnsi="Calibri" w:cs="Calibri"/>
        </w:rPr>
        <w:t>CI/CD automation for all pipelines</w:t>
      </w:r>
    </w:p>
    <w:p w14:paraId="4CCD5603" w14:textId="77777777" w:rsidR="00406C53" w:rsidRPr="00563C74" w:rsidRDefault="00406C53" w:rsidP="0098541C">
      <w:pPr>
        <w:pStyle w:val="ListParagraph"/>
        <w:numPr>
          <w:ilvl w:val="0"/>
          <w:numId w:val="9"/>
        </w:numPr>
        <w:rPr>
          <w:rFonts w:ascii="Calibri" w:hAnsi="Calibri" w:cs="Calibri"/>
        </w:rPr>
      </w:pPr>
      <w:r w:rsidRPr="00563C74">
        <w:rPr>
          <w:rFonts w:ascii="Calibri" w:hAnsi="Calibri" w:cs="Calibri"/>
        </w:rPr>
        <w:t>Peer code review standards</w:t>
      </w:r>
    </w:p>
    <w:p w14:paraId="7C6985FB" w14:textId="77777777" w:rsidR="00406C53" w:rsidRPr="00563C74" w:rsidRDefault="00406C53" w:rsidP="0098541C">
      <w:pPr>
        <w:pStyle w:val="ListParagraph"/>
        <w:numPr>
          <w:ilvl w:val="0"/>
          <w:numId w:val="9"/>
        </w:numPr>
        <w:rPr>
          <w:rFonts w:ascii="Calibri" w:hAnsi="Calibri" w:cs="Calibri"/>
        </w:rPr>
      </w:pPr>
      <w:r w:rsidRPr="00563C74">
        <w:rPr>
          <w:rFonts w:ascii="Calibri" w:hAnsi="Calibri" w:cs="Calibri"/>
        </w:rPr>
        <w:t>Branching and version control discipline</w:t>
      </w:r>
    </w:p>
    <w:p w14:paraId="7745E6AA" w14:textId="77777777" w:rsidR="00406C53" w:rsidRPr="00563C74" w:rsidRDefault="00406C53" w:rsidP="0098541C">
      <w:pPr>
        <w:pStyle w:val="ListParagraph"/>
        <w:numPr>
          <w:ilvl w:val="0"/>
          <w:numId w:val="9"/>
        </w:numPr>
        <w:rPr>
          <w:rFonts w:ascii="Calibri" w:hAnsi="Calibri" w:cs="Calibri"/>
        </w:rPr>
      </w:pPr>
      <w:r w:rsidRPr="00563C74">
        <w:rPr>
          <w:rFonts w:ascii="Calibri" w:hAnsi="Calibri" w:cs="Calibri"/>
        </w:rPr>
        <w:t>Automated testing for data pipelines</w:t>
      </w:r>
    </w:p>
    <w:p w14:paraId="4FAF0AF5" w14:textId="77777777" w:rsidR="00406C53" w:rsidRPr="00563C74" w:rsidRDefault="00406C53" w:rsidP="0098541C">
      <w:pPr>
        <w:pStyle w:val="ListParagraph"/>
        <w:numPr>
          <w:ilvl w:val="0"/>
          <w:numId w:val="9"/>
        </w:numPr>
        <w:rPr>
          <w:rFonts w:ascii="Calibri" w:hAnsi="Calibri" w:cs="Calibri"/>
        </w:rPr>
      </w:pPr>
      <w:r w:rsidRPr="00563C74">
        <w:rPr>
          <w:rFonts w:ascii="Calibri" w:hAnsi="Calibri" w:cs="Calibri"/>
        </w:rPr>
        <w:t>Environment parity controls</w:t>
      </w:r>
    </w:p>
    <w:p w14:paraId="094434F2" w14:textId="77777777" w:rsidR="00406C53" w:rsidRPr="00563C74" w:rsidRDefault="00406C53" w:rsidP="0098541C">
      <w:pPr>
        <w:pStyle w:val="ListParagraph"/>
        <w:numPr>
          <w:ilvl w:val="0"/>
          <w:numId w:val="9"/>
        </w:numPr>
        <w:rPr>
          <w:rFonts w:ascii="Calibri" w:hAnsi="Calibri" w:cs="Calibri"/>
        </w:rPr>
      </w:pPr>
      <w:r w:rsidRPr="00563C74">
        <w:rPr>
          <w:rFonts w:ascii="Calibri" w:hAnsi="Calibri" w:cs="Calibri"/>
        </w:rPr>
        <w:t>Infrastructure as Code for repeatability</w:t>
      </w:r>
    </w:p>
    <w:p w14:paraId="18AFD686" w14:textId="77777777" w:rsidR="00406C53" w:rsidRPr="00563C74" w:rsidRDefault="00406C53" w:rsidP="0098541C">
      <w:pPr>
        <w:pStyle w:val="ListParagraph"/>
        <w:numPr>
          <w:ilvl w:val="0"/>
          <w:numId w:val="9"/>
        </w:numPr>
        <w:rPr>
          <w:rFonts w:ascii="Calibri" w:hAnsi="Calibri" w:cs="Calibri"/>
        </w:rPr>
      </w:pPr>
      <w:r w:rsidRPr="00563C74">
        <w:rPr>
          <w:rFonts w:ascii="Calibri" w:hAnsi="Calibri" w:cs="Calibri"/>
        </w:rPr>
        <w:t>Secure development practices</w:t>
      </w:r>
    </w:p>
    <w:p w14:paraId="2CC58568" w14:textId="77777777" w:rsidR="00406C53" w:rsidRPr="00563C74" w:rsidRDefault="00406C53" w:rsidP="0098541C">
      <w:pPr>
        <w:pStyle w:val="ListParagraph"/>
        <w:numPr>
          <w:ilvl w:val="0"/>
          <w:numId w:val="9"/>
        </w:numPr>
        <w:rPr>
          <w:rFonts w:ascii="Calibri" w:hAnsi="Calibri" w:cs="Calibri"/>
        </w:rPr>
      </w:pPr>
      <w:r w:rsidRPr="00563C74">
        <w:rPr>
          <w:rFonts w:ascii="Calibri" w:hAnsi="Calibri" w:cs="Calibri"/>
        </w:rPr>
        <w:t>Backlog</w:t>
      </w:r>
      <w:r w:rsidRPr="00563C74">
        <w:rPr>
          <w:rFonts w:ascii="Calibri" w:hAnsi="Calibri" w:cs="Calibri"/>
        </w:rPr>
        <w:noBreakHyphen/>
        <w:t>driven delivery model</w:t>
      </w:r>
    </w:p>
    <w:p w14:paraId="309BBF7F" w14:textId="77777777" w:rsidR="00406C53" w:rsidRPr="00563C74" w:rsidRDefault="00406C53" w:rsidP="0098541C">
      <w:pPr>
        <w:pStyle w:val="ListParagraph"/>
        <w:numPr>
          <w:ilvl w:val="0"/>
          <w:numId w:val="9"/>
        </w:numPr>
        <w:rPr>
          <w:rFonts w:ascii="Calibri" w:hAnsi="Calibri" w:cs="Calibri"/>
        </w:rPr>
      </w:pPr>
      <w:r w:rsidRPr="00563C74">
        <w:rPr>
          <w:rFonts w:ascii="Calibri" w:hAnsi="Calibri" w:cs="Calibri"/>
        </w:rPr>
        <w:t>Sprint cadence and measurable delivery commitments</w:t>
      </w:r>
    </w:p>
    <w:p w14:paraId="620E475F" w14:textId="77777777" w:rsidR="00406C53" w:rsidRPr="00406C53" w:rsidRDefault="00406C53" w:rsidP="00406C53">
      <w:pPr>
        <w:rPr>
          <w:rFonts w:ascii="Calibri" w:hAnsi="Calibri" w:cs="Calibri"/>
        </w:rPr>
      </w:pPr>
      <w:r w:rsidRPr="00406C53">
        <w:rPr>
          <w:rFonts w:ascii="Calibri" w:hAnsi="Calibri" w:cs="Calibri"/>
        </w:rPr>
        <w:t>The vendor must demonstrate Agile delivery maturity and alignment to measurable iteration outcomes, and must integrate with AON’s governance and planning processes.</w:t>
      </w:r>
    </w:p>
    <w:p w14:paraId="58D4F85A" w14:textId="05B1C002" w:rsidR="00406C53" w:rsidRPr="00406C53" w:rsidRDefault="00406C53" w:rsidP="00406C53">
      <w:pPr>
        <w:rPr>
          <w:rFonts w:ascii="Calibri" w:hAnsi="Calibri" w:cs="Calibri"/>
        </w:rPr>
      </w:pPr>
    </w:p>
    <w:p w14:paraId="7D4883A9" w14:textId="77777777" w:rsidR="00406C53" w:rsidRPr="00406C53" w:rsidRDefault="00406C53" w:rsidP="00406C53">
      <w:pPr>
        <w:rPr>
          <w:rFonts w:ascii="Calibri" w:hAnsi="Calibri" w:cs="Calibri"/>
          <w:b/>
          <w:bCs/>
        </w:rPr>
      </w:pPr>
      <w:r w:rsidRPr="00406C53">
        <w:rPr>
          <w:rFonts w:ascii="Calibri" w:hAnsi="Calibri" w:cs="Calibri"/>
          <w:b/>
          <w:bCs/>
        </w:rPr>
        <w:t>Service Management Model (Managed Service)</w:t>
      </w:r>
    </w:p>
    <w:p w14:paraId="61EFEAF8" w14:textId="77777777" w:rsidR="00406C53" w:rsidRPr="00406C53" w:rsidRDefault="00406C53" w:rsidP="00406C53">
      <w:pPr>
        <w:rPr>
          <w:rFonts w:ascii="Calibri" w:hAnsi="Calibri" w:cs="Calibri"/>
        </w:rPr>
      </w:pPr>
      <w:r w:rsidRPr="00406C53">
        <w:rPr>
          <w:rFonts w:ascii="Calibri" w:hAnsi="Calibri" w:cs="Calibri"/>
        </w:rPr>
        <w:t>The managed service must be structured to provide both stable operations and ongoing enhancements. Vendors must describe their proposed service management model, including:</w:t>
      </w:r>
    </w:p>
    <w:p w14:paraId="4C16209B" w14:textId="77777777" w:rsidR="00406C53" w:rsidRPr="00563C74" w:rsidRDefault="00406C53" w:rsidP="0098541C">
      <w:pPr>
        <w:pStyle w:val="ListParagraph"/>
        <w:numPr>
          <w:ilvl w:val="0"/>
          <w:numId w:val="10"/>
        </w:numPr>
        <w:rPr>
          <w:rFonts w:ascii="Calibri" w:hAnsi="Calibri" w:cs="Calibri"/>
        </w:rPr>
      </w:pPr>
      <w:r w:rsidRPr="00563C74">
        <w:rPr>
          <w:rFonts w:ascii="Calibri" w:hAnsi="Calibri" w:cs="Calibri"/>
        </w:rPr>
        <w:t>Service governance and joint steering forums</w:t>
      </w:r>
    </w:p>
    <w:p w14:paraId="07EDC576" w14:textId="77777777" w:rsidR="00406C53" w:rsidRPr="00563C74" w:rsidRDefault="00406C53" w:rsidP="0098541C">
      <w:pPr>
        <w:pStyle w:val="ListParagraph"/>
        <w:numPr>
          <w:ilvl w:val="0"/>
          <w:numId w:val="10"/>
        </w:numPr>
        <w:rPr>
          <w:rFonts w:ascii="Calibri" w:hAnsi="Calibri" w:cs="Calibri"/>
        </w:rPr>
      </w:pPr>
      <w:r w:rsidRPr="00563C74">
        <w:rPr>
          <w:rFonts w:ascii="Calibri" w:hAnsi="Calibri" w:cs="Calibri"/>
        </w:rPr>
        <w:t>Demand intake and prioritization (change, enhancements, new sources)</w:t>
      </w:r>
    </w:p>
    <w:p w14:paraId="47BCE99A" w14:textId="77777777" w:rsidR="00406C53" w:rsidRPr="00563C74" w:rsidRDefault="00406C53" w:rsidP="0098541C">
      <w:pPr>
        <w:pStyle w:val="ListParagraph"/>
        <w:numPr>
          <w:ilvl w:val="0"/>
          <w:numId w:val="10"/>
        </w:numPr>
        <w:rPr>
          <w:rFonts w:ascii="Calibri" w:hAnsi="Calibri" w:cs="Calibri"/>
        </w:rPr>
      </w:pPr>
      <w:r w:rsidRPr="00563C74">
        <w:rPr>
          <w:rFonts w:ascii="Calibri" w:hAnsi="Calibri" w:cs="Calibri"/>
        </w:rPr>
        <w:t>Incident, problem, and change management processes</w:t>
      </w:r>
    </w:p>
    <w:p w14:paraId="355A9974" w14:textId="77777777" w:rsidR="00406C53" w:rsidRPr="00563C74" w:rsidRDefault="00406C53" w:rsidP="0098541C">
      <w:pPr>
        <w:pStyle w:val="ListParagraph"/>
        <w:numPr>
          <w:ilvl w:val="0"/>
          <w:numId w:val="10"/>
        </w:numPr>
        <w:rPr>
          <w:rFonts w:ascii="Calibri" w:hAnsi="Calibri" w:cs="Calibri"/>
        </w:rPr>
      </w:pPr>
      <w:r w:rsidRPr="00563C74">
        <w:rPr>
          <w:rFonts w:ascii="Calibri" w:hAnsi="Calibri" w:cs="Calibri"/>
        </w:rPr>
        <w:t>Release management and deployment approach</w:t>
      </w:r>
    </w:p>
    <w:p w14:paraId="6FBDCF2E" w14:textId="77777777" w:rsidR="00406C53" w:rsidRPr="00563C74" w:rsidRDefault="00406C53" w:rsidP="0098541C">
      <w:pPr>
        <w:pStyle w:val="ListParagraph"/>
        <w:numPr>
          <w:ilvl w:val="0"/>
          <w:numId w:val="10"/>
        </w:numPr>
        <w:rPr>
          <w:rFonts w:ascii="Calibri" w:hAnsi="Calibri" w:cs="Calibri"/>
        </w:rPr>
      </w:pPr>
      <w:r w:rsidRPr="00563C74">
        <w:rPr>
          <w:rFonts w:ascii="Calibri" w:hAnsi="Calibri" w:cs="Calibri"/>
        </w:rPr>
        <w:t>Reporting cadence for KPIs, SLAs, risks, and issues</w:t>
      </w:r>
    </w:p>
    <w:p w14:paraId="5FC201F5" w14:textId="77777777" w:rsidR="00406C53" w:rsidRPr="00406C53" w:rsidRDefault="00406C53" w:rsidP="00406C53">
      <w:pPr>
        <w:rPr>
          <w:rFonts w:ascii="Calibri" w:hAnsi="Calibri" w:cs="Calibri"/>
        </w:rPr>
      </w:pPr>
      <w:r w:rsidRPr="00406C53">
        <w:rPr>
          <w:rFonts w:ascii="Calibri" w:hAnsi="Calibri" w:cs="Calibri"/>
        </w:rPr>
        <w:t>The vendor assumes operational responsibility for the platform under this model.</w:t>
      </w:r>
    </w:p>
    <w:p w14:paraId="30D203B9" w14:textId="77777777" w:rsidR="00406C53" w:rsidRPr="00406C53" w:rsidRDefault="00406C53" w:rsidP="00406C53">
      <w:pPr>
        <w:rPr>
          <w:rFonts w:ascii="Calibri" w:hAnsi="Calibri" w:cs="Calibri"/>
        </w:rPr>
      </w:pPr>
      <w:r w:rsidRPr="00406C53">
        <w:rPr>
          <w:rFonts w:ascii="Calibri" w:hAnsi="Calibri" w:cs="Calibri"/>
        </w:rPr>
        <w:t>Core operational responsibilities include:</w:t>
      </w:r>
    </w:p>
    <w:p w14:paraId="03E5A362" w14:textId="77777777" w:rsidR="00406C53" w:rsidRPr="00563C74" w:rsidRDefault="00406C53" w:rsidP="0098541C">
      <w:pPr>
        <w:pStyle w:val="ListParagraph"/>
        <w:numPr>
          <w:ilvl w:val="0"/>
          <w:numId w:val="11"/>
        </w:numPr>
        <w:rPr>
          <w:rFonts w:ascii="Calibri" w:hAnsi="Calibri" w:cs="Calibri"/>
        </w:rPr>
      </w:pPr>
      <w:r w:rsidRPr="00563C74">
        <w:rPr>
          <w:rFonts w:ascii="Calibri" w:hAnsi="Calibri" w:cs="Calibri"/>
        </w:rPr>
        <w:t>Pipeline reliability and availability</w:t>
      </w:r>
    </w:p>
    <w:p w14:paraId="1BB98B8B" w14:textId="77777777" w:rsidR="00406C53" w:rsidRPr="00563C74" w:rsidRDefault="00406C53" w:rsidP="0098541C">
      <w:pPr>
        <w:pStyle w:val="ListParagraph"/>
        <w:numPr>
          <w:ilvl w:val="0"/>
          <w:numId w:val="11"/>
        </w:numPr>
        <w:rPr>
          <w:rFonts w:ascii="Calibri" w:hAnsi="Calibri" w:cs="Calibri"/>
        </w:rPr>
      </w:pPr>
      <w:r w:rsidRPr="00563C74">
        <w:rPr>
          <w:rFonts w:ascii="Calibri" w:hAnsi="Calibri" w:cs="Calibri"/>
        </w:rPr>
        <w:t>SLA adherence across agreed services</w:t>
      </w:r>
    </w:p>
    <w:p w14:paraId="382B1C07" w14:textId="77777777" w:rsidR="00406C53" w:rsidRPr="00563C74" w:rsidRDefault="00406C53" w:rsidP="0098541C">
      <w:pPr>
        <w:pStyle w:val="ListParagraph"/>
        <w:numPr>
          <w:ilvl w:val="0"/>
          <w:numId w:val="11"/>
        </w:numPr>
        <w:rPr>
          <w:rFonts w:ascii="Calibri" w:hAnsi="Calibri" w:cs="Calibri"/>
        </w:rPr>
      </w:pPr>
      <w:r w:rsidRPr="00563C74">
        <w:rPr>
          <w:rFonts w:ascii="Calibri" w:hAnsi="Calibri" w:cs="Calibri"/>
        </w:rPr>
        <w:t>Monitoring and alerting operations</w:t>
      </w:r>
    </w:p>
    <w:p w14:paraId="68DF0BC9" w14:textId="77777777" w:rsidR="00406C53" w:rsidRPr="00563C74" w:rsidRDefault="00406C53" w:rsidP="0098541C">
      <w:pPr>
        <w:pStyle w:val="ListParagraph"/>
        <w:numPr>
          <w:ilvl w:val="0"/>
          <w:numId w:val="11"/>
        </w:numPr>
        <w:rPr>
          <w:rFonts w:ascii="Calibri" w:hAnsi="Calibri" w:cs="Calibri"/>
        </w:rPr>
      </w:pPr>
      <w:r w:rsidRPr="00563C74">
        <w:rPr>
          <w:rFonts w:ascii="Calibri" w:hAnsi="Calibri" w:cs="Calibri"/>
        </w:rPr>
        <w:t>Incident management, including RCA and corrective actions</w:t>
      </w:r>
    </w:p>
    <w:p w14:paraId="4FD416A7" w14:textId="77777777" w:rsidR="00406C53" w:rsidRPr="00563C74" w:rsidRDefault="00406C53" w:rsidP="0098541C">
      <w:pPr>
        <w:pStyle w:val="ListParagraph"/>
        <w:numPr>
          <w:ilvl w:val="0"/>
          <w:numId w:val="11"/>
        </w:numPr>
        <w:rPr>
          <w:rFonts w:ascii="Calibri" w:hAnsi="Calibri" w:cs="Calibri"/>
        </w:rPr>
      </w:pPr>
      <w:r w:rsidRPr="00563C74">
        <w:rPr>
          <w:rFonts w:ascii="Calibri" w:hAnsi="Calibri" w:cs="Calibri"/>
        </w:rPr>
        <w:t>Performance tuning and capacity planning</w:t>
      </w:r>
    </w:p>
    <w:p w14:paraId="1675EF72" w14:textId="77777777" w:rsidR="00406C53" w:rsidRPr="00563C74" w:rsidRDefault="00406C53" w:rsidP="0098541C">
      <w:pPr>
        <w:pStyle w:val="ListParagraph"/>
        <w:numPr>
          <w:ilvl w:val="0"/>
          <w:numId w:val="11"/>
        </w:numPr>
        <w:rPr>
          <w:rFonts w:ascii="Calibri" w:hAnsi="Calibri" w:cs="Calibri"/>
        </w:rPr>
      </w:pPr>
      <w:r w:rsidRPr="00563C74">
        <w:rPr>
          <w:rFonts w:ascii="Calibri" w:hAnsi="Calibri" w:cs="Calibri"/>
        </w:rPr>
        <w:t>Cost optimization and financial transparency</w:t>
      </w:r>
    </w:p>
    <w:p w14:paraId="456F95AC" w14:textId="77777777" w:rsidR="00406C53" w:rsidRPr="00406C53" w:rsidRDefault="00406C53" w:rsidP="00406C53">
      <w:pPr>
        <w:rPr>
          <w:rFonts w:ascii="Calibri" w:hAnsi="Calibri" w:cs="Calibri"/>
        </w:rPr>
      </w:pPr>
      <w:r w:rsidRPr="00406C53">
        <w:rPr>
          <w:rFonts w:ascii="Calibri" w:hAnsi="Calibri" w:cs="Calibri"/>
        </w:rPr>
        <w:t>Vendors must define proposed SLA and SLO targets, aligned with the KPI framework below, and provide sample reporting dashboards.</w:t>
      </w:r>
    </w:p>
    <w:p w14:paraId="64CDB63B" w14:textId="7EDBE366" w:rsidR="00406C53" w:rsidRPr="00406C53" w:rsidRDefault="00406C53" w:rsidP="00406C53">
      <w:pPr>
        <w:rPr>
          <w:rFonts w:ascii="Calibri" w:hAnsi="Calibri" w:cs="Calibri"/>
        </w:rPr>
      </w:pPr>
    </w:p>
    <w:p w14:paraId="42D4F1F7" w14:textId="77777777" w:rsidR="00406C53" w:rsidRPr="00406C53" w:rsidRDefault="00406C53" w:rsidP="00406C53">
      <w:pPr>
        <w:rPr>
          <w:rFonts w:ascii="Calibri" w:hAnsi="Calibri" w:cs="Calibri"/>
          <w:b/>
          <w:bCs/>
        </w:rPr>
      </w:pPr>
      <w:r w:rsidRPr="00406C53">
        <w:rPr>
          <w:rFonts w:ascii="Calibri" w:hAnsi="Calibri" w:cs="Calibri"/>
          <w:b/>
          <w:bCs/>
        </w:rPr>
        <w:lastRenderedPageBreak/>
        <w:t>Security, Compliance &amp; Data Protection</w:t>
      </w:r>
    </w:p>
    <w:p w14:paraId="7E536638" w14:textId="77777777" w:rsidR="00406C53" w:rsidRPr="00406C53" w:rsidRDefault="00406C53" w:rsidP="00406C53">
      <w:pPr>
        <w:rPr>
          <w:rFonts w:ascii="Calibri" w:hAnsi="Calibri" w:cs="Calibri"/>
        </w:rPr>
      </w:pPr>
      <w:r w:rsidRPr="00406C53">
        <w:rPr>
          <w:rFonts w:ascii="Calibri" w:hAnsi="Calibri" w:cs="Calibri"/>
        </w:rPr>
        <w:t>The vendor must define and operate controls for:</w:t>
      </w:r>
    </w:p>
    <w:p w14:paraId="60857C36" w14:textId="77777777" w:rsidR="00406C53" w:rsidRPr="00563C74" w:rsidRDefault="00406C53" w:rsidP="0098541C">
      <w:pPr>
        <w:pStyle w:val="ListParagraph"/>
        <w:numPr>
          <w:ilvl w:val="0"/>
          <w:numId w:val="12"/>
        </w:numPr>
        <w:rPr>
          <w:rFonts w:ascii="Calibri" w:hAnsi="Calibri" w:cs="Calibri"/>
        </w:rPr>
      </w:pPr>
      <w:r w:rsidRPr="00563C74">
        <w:rPr>
          <w:rFonts w:ascii="Calibri" w:hAnsi="Calibri" w:cs="Calibri"/>
        </w:rPr>
        <w:t>Encryption standards</w:t>
      </w:r>
    </w:p>
    <w:p w14:paraId="7BFB05D8" w14:textId="77777777" w:rsidR="00406C53" w:rsidRPr="00563C74" w:rsidRDefault="00406C53" w:rsidP="0098541C">
      <w:pPr>
        <w:pStyle w:val="ListParagraph"/>
        <w:numPr>
          <w:ilvl w:val="0"/>
          <w:numId w:val="12"/>
        </w:numPr>
        <w:rPr>
          <w:rFonts w:ascii="Calibri" w:hAnsi="Calibri" w:cs="Calibri"/>
        </w:rPr>
      </w:pPr>
      <w:r w:rsidRPr="00563C74">
        <w:rPr>
          <w:rFonts w:ascii="Calibri" w:hAnsi="Calibri" w:cs="Calibri"/>
        </w:rPr>
        <w:t>Access control model</w:t>
      </w:r>
    </w:p>
    <w:p w14:paraId="681C34B0" w14:textId="77777777" w:rsidR="00406C53" w:rsidRPr="00563C74" w:rsidRDefault="00406C53" w:rsidP="0098541C">
      <w:pPr>
        <w:pStyle w:val="ListParagraph"/>
        <w:numPr>
          <w:ilvl w:val="0"/>
          <w:numId w:val="12"/>
        </w:numPr>
        <w:rPr>
          <w:rFonts w:ascii="Calibri" w:hAnsi="Calibri" w:cs="Calibri"/>
        </w:rPr>
      </w:pPr>
      <w:r w:rsidRPr="00563C74">
        <w:rPr>
          <w:rFonts w:ascii="Calibri" w:hAnsi="Calibri" w:cs="Calibri"/>
        </w:rPr>
        <w:t>PII handling approach</w:t>
      </w:r>
    </w:p>
    <w:p w14:paraId="1D1E42A5" w14:textId="77777777" w:rsidR="00406C53" w:rsidRPr="00563C74" w:rsidRDefault="00406C53" w:rsidP="0098541C">
      <w:pPr>
        <w:pStyle w:val="ListParagraph"/>
        <w:numPr>
          <w:ilvl w:val="0"/>
          <w:numId w:val="12"/>
        </w:numPr>
        <w:rPr>
          <w:rFonts w:ascii="Calibri" w:hAnsi="Calibri" w:cs="Calibri"/>
        </w:rPr>
      </w:pPr>
      <w:r w:rsidRPr="00563C74">
        <w:rPr>
          <w:rFonts w:ascii="Calibri" w:hAnsi="Calibri" w:cs="Calibri"/>
        </w:rPr>
        <w:t>Audit logging and retention</w:t>
      </w:r>
    </w:p>
    <w:p w14:paraId="2CEF6D57" w14:textId="77777777" w:rsidR="00406C53" w:rsidRPr="00563C74" w:rsidRDefault="00406C53" w:rsidP="0098541C">
      <w:pPr>
        <w:pStyle w:val="ListParagraph"/>
        <w:numPr>
          <w:ilvl w:val="0"/>
          <w:numId w:val="12"/>
        </w:numPr>
        <w:rPr>
          <w:rFonts w:ascii="Calibri" w:hAnsi="Calibri" w:cs="Calibri"/>
        </w:rPr>
      </w:pPr>
      <w:r w:rsidRPr="00563C74">
        <w:rPr>
          <w:rFonts w:ascii="Calibri" w:hAnsi="Calibri" w:cs="Calibri"/>
        </w:rPr>
        <w:t>Regulatory alignment</w:t>
      </w:r>
    </w:p>
    <w:p w14:paraId="78425B53" w14:textId="77777777" w:rsidR="00406C53" w:rsidRPr="00563C74" w:rsidRDefault="00406C53" w:rsidP="0098541C">
      <w:pPr>
        <w:pStyle w:val="ListParagraph"/>
        <w:numPr>
          <w:ilvl w:val="0"/>
          <w:numId w:val="12"/>
        </w:numPr>
        <w:rPr>
          <w:rFonts w:ascii="Calibri" w:hAnsi="Calibri" w:cs="Calibri"/>
        </w:rPr>
      </w:pPr>
      <w:r w:rsidRPr="00563C74">
        <w:rPr>
          <w:rFonts w:ascii="Calibri" w:hAnsi="Calibri" w:cs="Calibri"/>
        </w:rPr>
        <w:t>Data residency controls</w:t>
      </w:r>
    </w:p>
    <w:p w14:paraId="24B66C40" w14:textId="77777777" w:rsidR="00406C53" w:rsidRPr="00406C53" w:rsidRDefault="00406C53" w:rsidP="00406C53">
      <w:pPr>
        <w:rPr>
          <w:rFonts w:ascii="Calibri" w:hAnsi="Calibri" w:cs="Calibri"/>
        </w:rPr>
      </w:pPr>
      <w:r w:rsidRPr="00406C53">
        <w:rPr>
          <w:rFonts w:ascii="Calibri" w:hAnsi="Calibri" w:cs="Calibri"/>
        </w:rPr>
        <w:t>Security must be integrated into architecture and pipeline design and must be demonstrably embedded in day</w:t>
      </w:r>
      <w:r w:rsidRPr="00406C53">
        <w:rPr>
          <w:rFonts w:ascii="Calibri" w:hAnsi="Calibri" w:cs="Calibri"/>
        </w:rPr>
        <w:noBreakHyphen/>
        <w:t>to</w:t>
      </w:r>
      <w:r w:rsidRPr="00406C53">
        <w:rPr>
          <w:rFonts w:ascii="Calibri" w:hAnsi="Calibri" w:cs="Calibri"/>
        </w:rPr>
        <w:noBreakHyphen/>
        <w:t>day operations, including change management and incident response.</w:t>
      </w:r>
    </w:p>
    <w:p w14:paraId="32ABD86C" w14:textId="77777777" w:rsidR="0098541C" w:rsidRDefault="0098541C" w:rsidP="00406C53">
      <w:pPr>
        <w:rPr>
          <w:rFonts w:ascii="Calibri" w:hAnsi="Calibri" w:cs="Calibri"/>
          <w:b/>
          <w:bCs/>
        </w:rPr>
      </w:pPr>
    </w:p>
    <w:p w14:paraId="4B9B624E" w14:textId="77777777" w:rsidR="0098541C" w:rsidRPr="0098541C" w:rsidRDefault="0098541C" w:rsidP="0098541C">
      <w:pPr>
        <w:rPr>
          <w:rFonts w:ascii="Calibri" w:hAnsi="Calibri" w:cs="Calibri"/>
          <w:b/>
          <w:bCs/>
        </w:rPr>
      </w:pPr>
      <w:r w:rsidRPr="0098541C">
        <w:rPr>
          <w:rFonts w:ascii="Calibri" w:hAnsi="Calibri" w:cs="Calibri"/>
          <w:b/>
          <w:bCs/>
        </w:rPr>
        <w:t>Additional Use case of AI related:</w:t>
      </w:r>
    </w:p>
    <w:p w14:paraId="23172514" w14:textId="77777777" w:rsidR="0098541C" w:rsidRPr="0098541C" w:rsidRDefault="0098541C" w:rsidP="0098541C">
      <w:pPr>
        <w:pStyle w:val="ListParagraph"/>
        <w:numPr>
          <w:ilvl w:val="0"/>
          <w:numId w:val="20"/>
        </w:numPr>
        <w:rPr>
          <w:rFonts w:ascii="Calibri" w:hAnsi="Calibri" w:cs="Calibri"/>
        </w:rPr>
      </w:pPr>
      <w:r w:rsidRPr="0098541C">
        <w:rPr>
          <w:rFonts w:ascii="Calibri" w:hAnsi="Calibri" w:cs="Calibri"/>
        </w:rPr>
        <w:t xml:space="preserve">Enable MCP endpoint top of Data Graph Layer </w:t>
      </w:r>
    </w:p>
    <w:p w14:paraId="49F62278" w14:textId="77777777" w:rsidR="0098541C" w:rsidRPr="0098541C" w:rsidRDefault="0098541C" w:rsidP="0098541C">
      <w:pPr>
        <w:pStyle w:val="ListParagraph"/>
        <w:numPr>
          <w:ilvl w:val="0"/>
          <w:numId w:val="20"/>
        </w:numPr>
        <w:rPr>
          <w:rFonts w:ascii="Calibri" w:hAnsi="Calibri" w:cs="Calibri"/>
        </w:rPr>
      </w:pPr>
      <w:r w:rsidRPr="0098541C">
        <w:rPr>
          <w:rFonts w:ascii="Calibri" w:hAnsi="Calibri" w:cs="Calibri"/>
        </w:rPr>
        <w:t>Data stewards Agent</w:t>
      </w:r>
    </w:p>
    <w:p w14:paraId="029523E6" w14:textId="77777777" w:rsidR="0098541C" w:rsidRPr="0098541C" w:rsidRDefault="0098541C" w:rsidP="0098541C">
      <w:pPr>
        <w:pStyle w:val="ListParagraph"/>
        <w:numPr>
          <w:ilvl w:val="0"/>
          <w:numId w:val="20"/>
        </w:numPr>
        <w:rPr>
          <w:rFonts w:ascii="Calibri" w:hAnsi="Calibri" w:cs="Calibri"/>
        </w:rPr>
      </w:pPr>
      <w:r w:rsidRPr="0098541C">
        <w:rPr>
          <w:rFonts w:ascii="Calibri" w:hAnsi="Calibri" w:cs="Calibri"/>
        </w:rPr>
        <w:t>Data Retention Agent</w:t>
      </w:r>
    </w:p>
    <w:p w14:paraId="115C9E57" w14:textId="77777777" w:rsidR="0098541C" w:rsidRPr="0098541C" w:rsidRDefault="0098541C" w:rsidP="00406C53">
      <w:pPr>
        <w:rPr>
          <w:rFonts w:ascii="Calibri" w:hAnsi="Calibri" w:cs="Calibri"/>
          <w:b/>
          <w:bCs/>
        </w:rPr>
      </w:pPr>
    </w:p>
    <w:p w14:paraId="58E64034" w14:textId="77777777" w:rsidR="00406C53" w:rsidRPr="00406C53" w:rsidRDefault="00406C53" w:rsidP="00406C53">
      <w:pPr>
        <w:rPr>
          <w:rFonts w:ascii="Calibri" w:hAnsi="Calibri" w:cs="Calibri"/>
          <w:b/>
          <w:bCs/>
        </w:rPr>
      </w:pPr>
      <w:r w:rsidRPr="00406C53">
        <w:rPr>
          <w:rFonts w:ascii="Calibri" w:hAnsi="Calibri" w:cs="Calibri"/>
          <w:b/>
          <w:bCs/>
        </w:rPr>
        <w:t>Technology Stack Alignment</w:t>
      </w:r>
    </w:p>
    <w:p w14:paraId="1439ECAD" w14:textId="77777777" w:rsidR="00406C53" w:rsidRPr="00406C53" w:rsidRDefault="00406C53" w:rsidP="00406C53">
      <w:pPr>
        <w:rPr>
          <w:rFonts w:ascii="Calibri" w:hAnsi="Calibri" w:cs="Calibri"/>
        </w:rPr>
      </w:pPr>
      <w:r w:rsidRPr="00406C53">
        <w:rPr>
          <w:rFonts w:ascii="Calibri" w:hAnsi="Calibri" w:cs="Calibri"/>
        </w:rPr>
        <w:t>The current stack includes AWS services with Azure migration under consideration.</w:t>
      </w:r>
    </w:p>
    <w:p w14:paraId="0D395DE6" w14:textId="77777777" w:rsidR="00406C53" w:rsidRPr="00406C53" w:rsidRDefault="00406C53" w:rsidP="00406C53">
      <w:pPr>
        <w:rPr>
          <w:rFonts w:ascii="Calibri" w:hAnsi="Calibri" w:cs="Calibri"/>
        </w:rPr>
      </w:pPr>
      <w:r w:rsidRPr="00406C53">
        <w:rPr>
          <w:rFonts w:ascii="Calibri" w:hAnsi="Calibri" w:cs="Calibri"/>
        </w:rPr>
        <w:t>The vendor must:</w:t>
      </w:r>
    </w:p>
    <w:p w14:paraId="6CD40B1B" w14:textId="77777777" w:rsidR="00406C53" w:rsidRPr="00563C74" w:rsidRDefault="00406C53" w:rsidP="0098541C">
      <w:pPr>
        <w:pStyle w:val="ListParagraph"/>
        <w:numPr>
          <w:ilvl w:val="0"/>
          <w:numId w:val="13"/>
        </w:numPr>
        <w:rPr>
          <w:rFonts w:ascii="Calibri" w:hAnsi="Calibri" w:cs="Calibri"/>
        </w:rPr>
      </w:pPr>
      <w:r w:rsidRPr="00563C74">
        <w:rPr>
          <w:rFonts w:ascii="Calibri" w:hAnsi="Calibri" w:cs="Calibri"/>
        </w:rPr>
        <w:t>Support AWS and Azure environments in the managed service</w:t>
      </w:r>
    </w:p>
    <w:p w14:paraId="1DBB00C0" w14:textId="77777777" w:rsidR="00406C53" w:rsidRPr="00563C74" w:rsidRDefault="00406C53" w:rsidP="0098541C">
      <w:pPr>
        <w:pStyle w:val="ListParagraph"/>
        <w:numPr>
          <w:ilvl w:val="0"/>
          <w:numId w:val="13"/>
        </w:numPr>
        <w:rPr>
          <w:rFonts w:ascii="Calibri" w:hAnsi="Calibri" w:cs="Calibri"/>
        </w:rPr>
      </w:pPr>
      <w:r w:rsidRPr="00563C74">
        <w:rPr>
          <w:rFonts w:ascii="Calibri" w:hAnsi="Calibri" w:cs="Calibri"/>
        </w:rPr>
        <w:t>Provide service equivalency mapping across clouds</w:t>
      </w:r>
    </w:p>
    <w:p w14:paraId="2A1875A1" w14:textId="77777777" w:rsidR="00406C53" w:rsidRPr="00563C74" w:rsidRDefault="00406C53" w:rsidP="0098541C">
      <w:pPr>
        <w:pStyle w:val="ListParagraph"/>
        <w:numPr>
          <w:ilvl w:val="0"/>
          <w:numId w:val="13"/>
        </w:numPr>
        <w:rPr>
          <w:rFonts w:ascii="Calibri" w:hAnsi="Calibri" w:cs="Calibri"/>
        </w:rPr>
      </w:pPr>
      <w:r w:rsidRPr="00563C74">
        <w:rPr>
          <w:rFonts w:ascii="Calibri" w:hAnsi="Calibri" w:cs="Calibri"/>
        </w:rPr>
        <w:t>Align to Azure DevOps pipeline standards</w:t>
      </w:r>
    </w:p>
    <w:p w14:paraId="07657DF4" w14:textId="77777777" w:rsidR="00406C53" w:rsidRPr="00563C74" w:rsidRDefault="00406C53" w:rsidP="0098541C">
      <w:pPr>
        <w:pStyle w:val="ListParagraph"/>
        <w:numPr>
          <w:ilvl w:val="0"/>
          <w:numId w:val="13"/>
        </w:numPr>
        <w:rPr>
          <w:rFonts w:ascii="Calibri" w:hAnsi="Calibri" w:cs="Calibri"/>
        </w:rPr>
      </w:pPr>
      <w:r w:rsidRPr="00563C74">
        <w:rPr>
          <w:rFonts w:ascii="Calibri" w:hAnsi="Calibri" w:cs="Calibri"/>
        </w:rPr>
        <w:t>Provide an AuGr exit strategy and plan for any legacy/decommissioning activity</w:t>
      </w:r>
    </w:p>
    <w:p w14:paraId="5B9DB2A9" w14:textId="77777777" w:rsidR="00406C53" w:rsidRPr="00563C74" w:rsidRDefault="00406C53" w:rsidP="0098541C">
      <w:pPr>
        <w:pStyle w:val="ListParagraph"/>
        <w:numPr>
          <w:ilvl w:val="0"/>
          <w:numId w:val="13"/>
        </w:numPr>
        <w:rPr>
          <w:rFonts w:ascii="Calibri" w:hAnsi="Calibri" w:cs="Calibri"/>
        </w:rPr>
      </w:pPr>
      <w:r w:rsidRPr="00563C74">
        <w:rPr>
          <w:rFonts w:ascii="Calibri" w:hAnsi="Calibri" w:cs="Calibri"/>
        </w:rPr>
        <w:t>Define and maintain a cloud portability approach</w:t>
      </w:r>
    </w:p>
    <w:p w14:paraId="4BDBE000" w14:textId="77777777" w:rsidR="00406C53" w:rsidRPr="00406C53" w:rsidRDefault="00406C53" w:rsidP="00406C53">
      <w:pPr>
        <w:rPr>
          <w:rFonts w:ascii="Calibri" w:hAnsi="Calibri" w:cs="Calibri"/>
        </w:rPr>
      </w:pPr>
      <w:r w:rsidRPr="00406C53">
        <w:rPr>
          <w:rFonts w:ascii="Calibri" w:hAnsi="Calibri" w:cs="Calibri"/>
        </w:rPr>
        <w:t>Vendors should describe how their tooling, processes, and automation will support this multi</w:t>
      </w:r>
      <w:r w:rsidRPr="00406C53">
        <w:rPr>
          <w:rFonts w:ascii="Calibri" w:hAnsi="Calibri" w:cs="Calibri"/>
        </w:rPr>
        <w:noBreakHyphen/>
        <w:t>cloud posture.</w:t>
      </w:r>
    </w:p>
    <w:p w14:paraId="4D2D3B56" w14:textId="2ECF4E04" w:rsidR="00406C53" w:rsidRPr="00406C53" w:rsidRDefault="00406C53" w:rsidP="00406C53">
      <w:pPr>
        <w:rPr>
          <w:rFonts w:ascii="Calibri" w:hAnsi="Calibri" w:cs="Calibri"/>
        </w:rPr>
      </w:pPr>
    </w:p>
    <w:p w14:paraId="5B4A3C30" w14:textId="77777777" w:rsidR="00406C53" w:rsidRPr="00406C53" w:rsidRDefault="00406C53" w:rsidP="00406C53">
      <w:pPr>
        <w:rPr>
          <w:rFonts w:ascii="Calibri" w:hAnsi="Calibri" w:cs="Calibri"/>
          <w:b/>
          <w:bCs/>
        </w:rPr>
      </w:pPr>
      <w:r w:rsidRPr="00406C53">
        <w:rPr>
          <w:rFonts w:ascii="Calibri" w:hAnsi="Calibri" w:cs="Calibri"/>
          <w:b/>
          <w:bCs/>
        </w:rPr>
        <w:t>Roles &amp; Responsibility Matrix</w:t>
      </w:r>
    </w:p>
    <w:p w14:paraId="49F3F77F" w14:textId="77777777" w:rsidR="00406C53" w:rsidRPr="00406C53" w:rsidRDefault="00406C53" w:rsidP="00406C53">
      <w:pPr>
        <w:rPr>
          <w:rFonts w:ascii="Calibri" w:hAnsi="Calibri" w:cs="Calibri"/>
        </w:rPr>
      </w:pPr>
      <w:r w:rsidRPr="00406C53">
        <w:rPr>
          <w:rFonts w:ascii="Calibri" w:hAnsi="Calibri" w:cs="Calibri"/>
        </w:rPr>
        <w:t>The vendor must include a detailed roles and responsibilities matrix that defines:</w:t>
      </w:r>
    </w:p>
    <w:p w14:paraId="2F6A98DB" w14:textId="77777777" w:rsidR="00406C53" w:rsidRPr="00563C74" w:rsidRDefault="00406C53" w:rsidP="0098541C">
      <w:pPr>
        <w:pStyle w:val="ListParagraph"/>
        <w:numPr>
          <w:ilvl w:val="0"/>
          <w:numId w:val="14"/>
        </w:numPr>
        <w:rPr>
          <w:rFonts w:ascii="Calibri" w:hAnsi="Calibri" w:cs="Calibri"/>
        </w:rPr>
      </w:pPr>
      <w:r w:rsidRPr="00563C74">
        <w:rPr>
          <w:rFonts w:ascii="Calibri" w:hAnsi="Calibri" w:cs="Calibri"/>
        </w:rPr>
        <w:t>Role ownership across build, enhancement, and operations activities</w:t>
      </w:r>
    </w:p>
    <w:p w14:paraId="2776DB9B" w14:textId="77777777" w:rsidR="00406C53" w:rsidRPr="00563C74" w:rsidRDefault="00406C53" w:rsidP="0098541C">
      <w:pPr>
        <w:pStyle w:val="ListParagraph"/>
        <w:numPr>
          <w:ilvl w:val="0"/>
          <w:numId w:val="14"/>
        </w:numPr>
        <w:rPr>
          <w:rFonts w:ascii="Calibri" w:hAnsi="Calibri" w:cs="Calibri"/>
        </w:rPr>
      </w:pPr>
      <w:r w:rsidRPr="00563C74">
        <w:rPr>
          <w:rFonts w:ascii="Calibri" w:hAnsi="Calibri" w:cs="Calibri"/>
        </w:rPr>
        <w:t>Internal onboarding and knowledge</w:t>
      </w:r>
      <w:r w:rsidRPr="00563C74">
        <w:rPr>
          <w:rFonts w:ascii="Calibri" w:hAnsi="Calibri" w:cs="Calibri"/>
        </w:rPr>
        <w:noBreakHyphen/>
        <w:t>sharing approach</w:t>
      </w:r>
    </w:p>
    <w:p w14:paraId="15D39F2E" w14:textId="77777777" w:rsidR="00406C53" w:rsidRPr="00563C74" w:rsidRDefault="00406C53" w:rsidP="0098541C">
      <w:pPr>
        <w:pStyle w:val="ListParagraph"/>
        <w:numPr>
          <w:ilvl w:val="0"/>
          <w:numId w:val="14"/>
        </w:numPr>
        <w:rPr>
          <w:rFonts w:ascii="Calibri" w:hAnsi="Calibri" w:cs="Calibri"/>
        </w:rPr>
      </w:pPr>
      <w:r w:rsidRPr="00563C74">
        <w:rPr>
          <w:rFonts w:ascii="Calibri" w:hAnsi="Calibri" w:cs="Calibri"/>
        </w:rPr>
        <w:t>Vendor versus AON responsibilities and escalation paths</w:t>
      </w:r>
    </w:p>
    <w:p w14:paraId="728E6154" w14:textId="77777777" w:rsidR="00406C53" w:rsidRPr="00406C53" w:rsidRDefault="00406C53" w:rsidP="00406C53">
      <w:pPr>
        <w:rPr>
          <w:rFonts w:ascii="Calibri" w:hAnsi="Calibri" w:cs="Calibri"/>
        </w:rPr>
      </w:pPr>
      <w:r w:rsidRPr="00406C53">
        <w:rPr>
          <w:rFonts w:ascii="Calibri" w:hAnsi="Calibri" w:cs="Calibri"/>
        </w:rPr>
        <w:t>Roles must include, at minimum:</w:t>
      </w:r>
    </w:p>
    <w:p w14:paraId="5B38C781" w14:textId="0EDB13D5" w:rsidR="00406C53" w:rsidRPr="00563C74" w:rsidRDefault="00406C53" w:rsidP="0098541C">
      <w:pPr>
        <w:pStyle w:val="ListParagraph"/>
        <w:numPr>
          <w:ilvl w:val="0"/>
          <w:numId w:val="15"/>
        </w:numPr>
        <w:rPr>
          <w:rFonts w:ascii="Calibri" w:hAnsi="Calibri" w:cs="Calibri"/>
        </w:rPr>
      </w:pPr>
      <w:r w:rsidRPr="00563C74">
        <w:rPr>
          <w:rFonts w:ascii="Calibri" w:hAnsi="Calibri" w:cs="Calibri"/>
        </w:rPr>
        <w:t>Data Foundation Technical Lead</w:t>
      </w:r>
      <w:r w:rsidR="00062096">
        <w:rPr>
          <w:rFonts w:ascii="Calibri" w:hAnsi="Calibri" w:cs="Calibri"/>
        </w:rPr>
        <w:t xml:space="preserve"> ( OnShore or near shore service owner)</w:t>
      </w:r>
    </w:p>
    <w:p w14:paraId="2C4A8099" w14:textId="77777777" w:rsidR="00406C53" w:rsidRPr="00563C74" w:rsidRDefault="00406C53" w:rsidP="0098541C">
      <w:pPr>
        <w:pStyle w:val="ListParagraph"/>
        <w:numPr>
          <w:ilvl w:val="0"/>
          <w:numId w:val="15"/>
        </w:numPr>
        <w:rPr>
          <w:rFonts w:ascii="Calibri" w:hAnsi="Calibri" w:cs="Calibri"/>
        </w:rPr>
      </w:pPr>
      <w:r w:rsidRPr="00563C74">
        <w:rPr>
          <w:rFonts w:ascii="Calibri" w:hAnsi="Calibri" w:cs="Calibri"/>
        </w:rPr>
        <w:t>Data Engineers</w:t>
      </w:r>
    </w:p>
    <w:p w14:paraId="4134342A" w14:textId="6DDC52C8" w:rsidR="00406C53" w:rsidRPr="00563C74" w:rsidRDefault="00406C53" w:rsidP="0098541C">
      <w:pPr>
        <w:pStyle w:val="ListParagraph"/>
        <w:numPr>
          <w:ilvl w:val="0"/>
          <w:numId w:val="15"/>
        </w:numPr>
        <w:rPr>
          <w:rFonts w:ascii="Calibri" w:hAnsi="Calibri" w:cs="Calibri"/>
        </w:rPr>
      </w:pPr>
      <w:r w:rsidRPr="00563C74">
        <w:rPr>
          <w:rFonts w:ascii="Calibri" w:hAnsi="Calibri" w:cs="Calibri"/>
        </w:rPr>
        <w:t>Data Modeler</w:t>
      </w:r>
    </w:p>
    <w:p w14:paraId="0AC20D26" w14:textId="3860A27E" w:rsidR="00406C53" w:rsidRPr="00563C74" w:rsidRDefault="00406C53" w:rsidP="0098541C">
      <w:pPr>
        <w:pStyle w:val="ListParagraph"/>
        <w:numPr>
          <w:ilvl w:val="0"/>
          <w:numId w:val="15"/>
        </w:numPr>
        <w:rPr>
          <w:rFonts w:ascii="Calibri" w:hAnsi="Calibri" w:cs="Calibri"/>
        </w:rPr>
      </w:pPr>
      <w:r w:rsidRPr="00563C74">
        <w:rPr>
          <w:rFonts w:ascii="Calibri" w:hAnsi="Calibri" w:cs="Calibri"/>
        </w:rPr>
        <w:lastRenderedPageBreak/>
        <w:t>DataOps or DevOps Engineer</w:t>
      </w:r>
    </w:p>
    <w:p w14:paraId="12667C9A" w14:textId="6A31F22E" w:rsidR="00406C53" w:rsidRPr="00563C74" w:rsidRDefault="00406C53" w:rsidP="0098541C">
      <w:pPr>
        <w:pStyle w:val="ListParagraph"/>
        <w:numPr>
          <w:ilvl w:val="0"/>
          <w:numId w:val="15"/>
        </w:numPr>
        <w:rPr>
          <w:rFonts w:ascii="Calibri" w:hAnsi="Calibri" w:cs="Calibri"/>
        </w:rPr>
      </w:pPr>
      <w:r w:rsidRPr="00563C74">
        <w:rPr>
          <w:rFonts w:ascii="Calibri" w:hAnsi="Calibri" w:cs="Calibri"/>
        </w:rPr>
        <w:t>Data Governance Lead</w:t>
      </w:r>
      <w:r w:rsidR="00062096">
        <w:rPr>
          <w:rFonts w:ascii="Calibri" w:hAnsi="Calibri" w:cs="Calibri"/>
        </w:rPr>
        <w:t>/ Data Specialist</w:t>
      </w:r>
    </w:p>
    <w:p w14:paraId="7C87CF7D" w14:textId="77777777" w:rsidR="00406C53" w:rsidRPr="00563C74" w:rsidRDefault="00406C53" w:rsidP="0098541C">
      <w:pPr>
        <w:pStyle w:val="ListParagraph"/>
        <w:numPr>
          <w:ilvl w:val="0"/>
          <w:numId w:val="15"/>
        </w:numPr>
        <w:rPr>
          <w:rFonts w:ascii="Calibri" w:hAnsi="Calibri" w:cs="Calibri"/>
        </w:rPr>
      </w:pPr>
      <w:r w:rsidRPr="00563C74">
        <w:rPr>
          <w:rFonts w:ascii="Calibri" w:hAnsi="Calibri" w:cs="Calibri"/>
        </w:rPr>
        <w:t>Scrum Master</w:t>
      </w:r>
    </w:p>
    <w:p w14:paraId="012FE986" w14:textId="77777777" w:rsidR="00406C53" w:rsidRPr="00406C53" w:rsidRDefault="00406C53" w:rsidP="00406C53">
      <w:pPr>
        <w:rPr>
          <w:rFonts w:ascii="Calibri" w:hAnsi="Calibri" w:cs="Calibri"/>
        </w:rPr>
      </w:pPr>
      <w:r w:rsidRPr="00406C53">
        <w:rPr>
          <w:rFonts w:ascii="Calibri" w:hAnsi="Calibri" w:cs="Calibri"/>
        </w:rPr>
        <w:t>The matrix must clearly show RACI (or equivalent) assignments for key processes such as incident management, change management, release management, and source onboarding.</w:t>
      </w:r>
    </w:p>
    <w:p w14:paraId="75128E72" w14:textId="77777777" w:rsidR="00406C53" w:rsidRPr="00406C53" w:rsidRDefault="00406C53" w:rsidP="00406C53">
      <w:pPr>
        <w:rPr>
          <w:rFonts w:ascii="Calibri" w:hAnsi="Calibri" w:cs="Calibri"/>
          <w:b/>
          <w:bCs/>
        </w:rPr>
      </w:pPr>
      <w:r w:rsidRPr="00406C53">
        <w:rPr>
          <w:rFonts w:ascii="Calibri" w:hAnsi="Calibri" w:cs="Calibri"/>
          <w:b/>
          <w:bCs/>
        </w:rPr>
        <w:t>Commercial Model</w:t>
      </w:r>
    </w:p>
    <w:p w14:paraId="63EFB445" w14:textId="77777777" w:rsidR="00406C53" w:rsidRPr="00406C53" w:rsidRDefault="00406C53" w:rsidP="00406C53">
      <w:pPr>
        <w:rPr>
          <w:rFonts w:ascii="Calibri" w:hAnsi="Calibri" w:cs="Calibri"/>
        </w:rPr>
      </w:pPr>
      <w:r w:rsidRPr="00406C53">
        <w:rPr>
          <w:rFonts w:ascii="Calibri" w:hAnsi="Calibri" w:cs="Calibri"/>
        </w:rPr>
        <w:t>The vendor must provide a transparent commercial model aligned to a managed service engagement. This should include:</w:t>
      </w:r>
    </w:p>
    <w:p w14:paraId="7DE39F3E" w14:textId="77777777" w:rsidR="00406C53" w:rsidRPr="001040BE" w:rsidRDefault="00406C53" w:rsidP="0098541C">
      <w:pPr>
        <w:pStyle w:val="ListParagraph"/>
        <w:numPr>
          <w:ilvl w:val="0"/>
          <w:numId w:val="16"/>
        </w:numPr>
        <w:rPr>
          <w:rFonts w:ascii="Calibri" w:hAnsi="Calibri" w:cs="Calibri"/>
        </w:rPr>
      </w:pPr>
      <w:r w:rsidRPr="001040BE">
        <w:rPr>
          <w:rFonts w:ascii="Calibri" w:hAnsi="Calibri" w:cs="Calibri"/>
        </w:rPr>
        <w:t>Clear definition of base managed service scope and pricing (e.g., fixed monthly fee or capacity</w:t>
      </w:r>
      <w:r w:rsidRPr="001040BE">
        <w:rPr>
          <w:rFonts w:ascii="Calibri" w:hAnsi="Calibri" w:cs="Calibri"/>
        </w:rPr>
        <w:noBreakHyphen/>
        <w:t>based)</w:t>
      </w:r>
    </w:p>
    <w:p w14:paraId="2061081C" w14:textId="77777777" w:rsidR="00406C53" w:rsidRPr="001040BE" w:rsidRDefault="00406C53" w:rsidP="0098541C">
      <w:pPr>
        <w:pStyle w:val="ListParagraph"/>
        <w:numPr>
          <w:ilvl w:val="0"/>
          <w:numId w:val="16"/>
        </w:numPr>
        <w:rPr>
          <w:rFonts w:ascii="Calibri" w:hAnsi="Calibri" w:cs="Calibri"/>
        </w:rPr>
      </w:pPr>
      <w:r w:rsidRPr="001040BE">
        <w:rPr>
          <w:rFonts w:ascii="Calibri" w:hAnsi="Calibri" w:cs="Calibri"/>
        </w:rPr>
        <w:t>Role</w:t>
      </w:r>
      <w:r w:rsidRPr="001040BE">
        <w:rPr>
          <w:rFonts w:ascii="Calibri" w:hAnsi="Calibri" w:cs="Calibri"/>
        </w:rPr>
        <w:noBreakHyphen/>
        <w:t>based rate card for out</w:t>
      </w:r>
      <w:r w:rsidRPr="001040BE">
        <w:rPr>
          <w:rFonts w:ascii="Calibri" w:hAnsi="Calibri" w:cs="Calibri"/>
        </w:rPr>
        <w:noBreakHyphen/>
        <w:t>of</w:t>
      </w:r>
      <w:r w:rsidRPr="001040BE">
        <w:rPr>
          <w:rFonts w:ascii="Calibri" w:hAnsi="Calibri" w:cs="Calibri"/>
        </w:rPr>
        <w:noBreakHyphen/>
        <w:t>scope or incremental work</w:t>
      </w:r>
    </w:p>
    <w:p w14:paraId="4580D3F1" w14:textId="77777777" w:rsidR="00406C53" w:rsidRPr="001040BE" w:rsidRDefault="00406C53" w:rsidP="0098541C">
      <w:pPr>
        <w:pStyle w:val="ListParagraph"/>
        <w:numPr>
          <w:ilvl w:val="0"/>
          <w:numId w:val="16"/>
        </w:numPr>
        <w:rPr>
          <w:rFonts w:ascii="Calibri" w:hAnsi="Calibri" w:cs="Calibri"/>
        </w:rPr>
      </w:pPr>
      <w:r w:rsidRPr="001040BE">
        <w:rPr>
          <w:rFonts w:ascii="Calibri" w:hAnsi="Calibri" w:cs="Calibri"/>
        </w:rPr>
        <w:t>Pricing for major change or expansion of scope (e.g., significant new domains, large</w:t>
      </w:r>
      <w:r w:rsidRPr="001040BE">
        <w:rPr>
          <w:rFonts w:ascii="Calibri" w:hAnsi="Calibri" w:cs="Calibri"/>
        </w:rPr>
        <w:noBreakHyphen/>
        <w:t>scale migrations)</w:t>
      </w:r>
    </w:p>
    <w:p w14:paraId="7A4FA01C" w14:textId="77777777" w:rsidR="00406C53" w:rsidRPr="001040BE" w:rsidRDefault="00406C53" w:rsidP="0098541C">
      <w:pPr>
        <w:pStyle w:val="ListParagraph"/>
        <w:numPr>
          <w:ilvl w:val="0"/>
          <w:numId w:val="16"/>
        </w:numPr>
        <w:rPr>
          <w:rFonts w:ascii="Calibri" w:hAnsi="Calibri" w:cs="Calibri"/>
        </w:rPr>
      </w:pPr>
      <w:r w:rsidRPr="001040BE">
        <w:rPr>
          <w:rFonts w:ascii="Calibri" w:hAnsi="Calibri" w:cs="Calibri"/>
        </w:rPr>
        <w:t>Ramp</w:t>
      </w:r>
      <w:r w:rsidRPr="001040BE">
        <w:rPr>
          <w:rFonts w:ascii="Calibri" w:hAnsi="Calibri" w:cs="Calibri"/>
        </w:rPr>
        <w:noBreakHyphen/>
        <w:t>up and ramp</w:t>
      </w:r>
      <w:r w:rsidRPr="001040BE">
        <w:rPr>
          <w:rFonts w:ascii="Calibri" w:hAnsi="Calibri" w:cs="Calibri"/>
        </w:rPr>
        <w:noBreakHyphen/>
        <w:t>down flexibility, including how volume and complexity changes affect pricing</w:t>
      </w:r>
    </w:p>
    <w:p w14:paraId="5BBE5106" w14:textId="77777777" w:rsidR="00406C53" w:rsidRPr="00406C53" w:rsidRDefault="00406C53" w:rsidP="00406C53">
      <w:pPr>
        <w:rPr>
          <w:rFonts w:ascii="Calibri" w:hAnsi="Calibri" w:cs="Calibri"/>
        </w:rPr>
      </w:pPr>
      <w:r w:rsidRPr="00406C53">
        <w:rPr>
          <w:rFonts w:ascii="Calibri" w:hAnsi="Calibri" w:cs="Calibri"/>
        </w:rPr>
        <w:t>Pricing must be transparent, predictable, and explicitly tied to service scope and performance commitments.</w:t>
      </w:r>
    </w:p>
    <w:p w14:paraId="75C38816" w14:textId="77777777" w:rsidR="00406C53" w:rsidRPr="00406C53" w:rsidRDefault="00406C53" w:rsidP="00406C53">
      <w:pPr>
        <w:rPr>
          <w:rFonts w:ascii="Calibri" w:hAnsi="Calibri" w:cs="Calibri"/>
          <w:b/>
          <w:bCs/>
        </w:rPr>
      </w:pPr>
      <w:r w:rsidRPr="00406C53">
        <w:rPr>
          <w:rFonts w:ascii="Calibri" w:hAnsi="Calibri" w:cs="Calibri"/>
          <w:b/>
          <w:bCs/>
        </w:rPr>
        <w:t>Measurable KPI and SLA Framework</w:t>
      </w:r>
    </w:p>
    <w:p w14:paraId="69489DB7" w14:textId="77777777" w:rsidR="00406C53" w:rsidRPr="00406C53" w:rsidRDefault="00406C53" w:rsidP="00406C53">
      <w:pPr>
        <w:rPr>
          <w:rFonts w:ascii="Calibri" w:hAnsi="Calibri" w:cs="Calibri"/>
        </w:rPr>
      </w:pPr>
      <w:r w:rsidRPr="00406C53">
        <w:rPr>
          <w:rFonts w:ascii="Calibri" w:hAnsi="Calibri" w:cs="Calibri"/>
        </w:rPr>
        <w:t>The vendor must align to the following KPI categories. During the initial period of the managed service, a formal baseline assessment will be conducted. Where metrics are not currently measured, the vendor must propose and implement an instrumentation plan.</w:t>
      </w:r>
    </w:p>
    <w:p w14:paraId="21D75AB6" w14:textId="77777777" w:rsidR="00406C53" w:rsidRPr="00406C53" w:rsidRDefault="00406C53" w:rsidP="00406C53">
      <w:pPr>
        <w:rPr>
          <w:rFonts w:ascii="Calibri" w:hAnsi="Calibri" w:cs="Calibri"/>
        </w:rPr>
      </w:pPr>
      <w:r w:rsidRPr="00406C53">
        <w:rPr>
          <w:rFonts w:ascii="Calibri" w:hAnsi="Calibri" w:cs="Calibri"/>
        </w:rPr>
        <w:t>These KPIs will be used to govern the managed service and form the basis for SLAs and continuous improvement targets.</w:t>
      </w:r>
    </w:p>
    <w:tbl>
      <w:tblPr>
        <w:tblW w:w="12100" w:type="dxa"/>
        <w:tblCellSpacing w:w="15" w:type="dxa"/>
        <w:tblBorders>
          <w:top w:val="single" w:sz="2" w:space="0" w:color="CDCDCD"/>
          <w:left w:val="single" w:sz="2" w:space="0" w:color="CDCDCD"/>
          <w:bottom w:val="single" w:sz="2" w:space="0" w:color="CDCDCD"/>
          <w:right w:val="single" w:sz="2" w:space="0" w:color="CDCDCD"/>
        </w:tblBorders>
        <w:shd w:val="clear" w:color="auto" w:fill="FFFFFF"/>
        <w:tblCellMar>
          <w:top w:w="15" w:type="dxa"/>
          <w:left w:w="15" w:type="dxa"/>
          <w:bottom w:w="15" w:type="dxa"/>
          <w:right w:w="15" w:type="dxa"/>
        </w:tblCellMar>
        <w:tblLook w:val="04A0" w:firstRow="1" w:lastRow="0" w:firstColumn="1" w:lastColumn="0" w:noHBand="0" w:noVBand="1"/>
      </w:tblPr>
      <w:tblGrid>
        <w:gridCol w:w="1757"/>
        <w:gridCol w:w="2669"/>
        <w:gridCol w:w="2001"/>
        <w:gridCol w:w="411"/>
        <w:gridCol w:w="3613"/>
        <w:gridCol w:w="30"/>
        <w:gridCol w:w="1619"/>
      </w:tblGrid>
      <w:tr w:rsidR="000235B4" w:rsidRPr="00406C53" w14:paraId="0C387EBC" w14:textId="77777777" w:rsidTr="000235B4">
        <w:trPr>
          <w:tblHeader/>
          <w:tblCellSpacing w:w="15" w:type="dxa"/>
        </w:trPr>
        <w:tc>
          <w:tcPr>
            <w:tcW w:w="1716" w:type="dxa"/>
            <w:tcBorders>
              <w:top w:val="single" w:sz="6" w:space="0" w:color="CDCDCD"/>
              <w:left w:val="single" w:sz="6" w:space="0" w:color="CDCDCD"/>
              <w:bottom w:val="single" w:sz="6" w:space="0" w:color="CDCDCD"/>
              <w:right w:val="single" w:sz="2" w:space="0" w:color="CDCDCD"/>
            </w:tcBorders>
            <w:shd w:val="clear" w:color="auto" w:fill="ECECEC"/>
            <w:vAlign w:val="bottom"/>
            <w:hideMark/>
          </w:tcPr>
          <w:p w14:paraId="5DBFBACD" w14:textId="77777777" w:rsidR="00406C53" w:rsidRPr="00406C53" w:rsidRDefault="00406C53" w:rsidP="00406C53">
            <w:pPr>
              <w:rPr>
                <w:rFonts w:ascii="Calibri" w:hAnsi="Calibri" w:cs="Calibri"/>
                <w:b/>
                <w:bCs/>
              </w:rPr>
            </w:pPr>
            <w:r w:rsidRPr="00406C53">
              <w:rPr>
                <w:rFonts w:ascii="Calibri" w:hAnsi="Calibri" w:cs="Calibri"/>
                <w:b/>
                <w:bCs/>
              </w:rPr>
              <w:t>KPI</w:t>
            </w:r>
          </w:p>
        </w:tc>
        <w:tc>
          <w:tcPr>
            <w:tcW w:w="2676" w:type="dxa"/>
            <w:tcBorders>
              <w:top w:val="single" w:sz="6" w:space="0" w:color="CDCDCD"/>
              <w:left w:val="single" w:sz="6" w:space="0" w:color="CDCDCD"/>
              <w:bottom w:val="single" w:sz="6" w:space="0" w:color="CDCDCD"/>
              <w:right w:val="single" w:sz="2" w:space="0" w:color="CDCDCD"/>
            </w:tcBorders>
            <w:shd w:val="clear" w:color="auto" w:fill="ECECEC"/>
            <w:vAlign w:val="bottom"/>
            <w:hideMark/>
          </w:tcPr>
          <w:p w14:paraId="1F6E3DA4" w14:textId="77777777" w:rsidR="00406C53" w:rsidRPr="00406C53" w:rsidRDefault="00406C53" w:rsidP="00406C53">
            <w:pPr>
              <w:rPr>
                <w:rFonts w:ascii="Calibri" w:hAnsi="Calibri" w:cs="Calibri"/>
                <w:b/>
                <w:bCs/>
              </w:rPr>
            </w:pPr>
            <w:r w:rsidRPr="00406C53">
              <w:rPr>
                <w:rFonts w:ascii="Calibri" w:hAnsi="Calibri" w:cs="Calibri"/>
                <w:b/>
                <w:bCs/>
              </w:rPr>
              <w:t>Description</w:t>
            </w:r>
          </w:p>
        </w:tc>
        <w:tc>
          <w:tcPr>
            <w:tcW w:w="1993" w:type="dxa"/>
            <w:tcBorders>
              <w:top w:val="single" w:sz="6" w:space="0" w:color="CDCDCD"/>
              <w:left w:val="single" w:sz="6" w:space="0" w:color="CDCDCD"/>
              <w:bottom w:val="single" w:sz="6" w:space="0" w:color="CDCDCD"/>
              <w:right w:val="single" w:sz="2" w:space="0" w:color="CDCDCD"/>
            </w:tcBorders>
            <w:shd w:val="clear" w:color="auto" w:fill="ECECEC"/>
            <w:vAlign w:val="bottom"/>
            <w:hideMark/>
          </w:tcPr>
          <w:p w14:paraId="633F7705" w14:textId="77777777" w:rsidR="00406C53" w:rsidRPr="00406C53" w:rsidRDefault="00406C53" w:rsidP="00406C53">
            <w:pPr>
              <w:rPr>
                <w:rFonts w:ascii="Calibri" w:hAnsi="Calibri" w:cs="Calibri"/>
                <w:b/>
                <w:bCs/>
              </w:rPr>
            </w:pPr>
            <w:r w:rsidRPr="00406C53">
              <w:rPr>
                <w:rFonts w:ascii="Calibri" w:hAnsi="Calibri" w:cs="Calibri"/>
                <w:b/>
                <w:bCs/>
              </w:rPr>
              <w:t>Target Range / Expectation</w:t>
            </w:r>
          </w:p>
        </w:tc>
        <w:tc>
          <w:tcPr>
            <w:tcW w:w="2562" w:type="dxa"/>
            <w:gridSpan w:val="2"/>
            <w:tcBorders>
              <w:top w:val="single" w:sz="6" w:space="0" w:color="CDCDCD"/>
              <w:left w:val="single" w:sz="6" w:space="0" w:color="CDCDCD"/>
              <w:bottom w:val="single" w:sz="6" w:space="0" w:color="CDCDCD"/>
              <w:right w:val="single" w:sz="2" w:space="0" w:color="CDCDCD"/>
            </w:tcBorders>
            <w:shd w:val="clear" w:color="auto" w:fill="ECECEC"/>
            <w:vAlign w:val="bottom"/>
            <w:hideMark/>
          </w:tcPr>
          <w:p w14:paraId="14C5EEBC" w14:textId="77777777" w:rsidR="00406C53" w:rsidRPr="00406C53" w:rsidRDefault="00406C53" w:rsidP="00406C53">
            <w:pPr>
              <w:rPr>
                <w:rFonts w:ascii="Calibri" w:hAnsi="Calibri" w:cs="Calibri"/>
                <w:b/>
                <w:bCs/>
              </w:rPr>
            </w:pPr>
            <w:r w:rsidRPr="00406C53">
              <w:rPr>
                <w:rFonts w:ascii="Calibri" w:hAnsi="Calibri" w:cs="Calibri"/>
                <w:b/>
                <w:bCs/>
              </w:rPr>
              <w:t>Calculation Method</w:t>
            </w:r>
          </w:p>
        </w:tc>
        <w:tc>
          <w:tcPr>
            <w:tcW w:w="2973" w:type="dxa"/>
            <w:gridSpan w:val="2"/>
            <w:tcBorders>
              <w:top w:val="single" w:sz="6" w:space="0" w:color="D1D5DB"/>
              <w:left w:val="single" w:sz="6" w:space="0" w:color="D1D5DB"/>
              <w:bottom w:val="single" w:sz="6" w:space="0" w:color="D1D5DB"/>
              <w:right w:val="single" w:sz="6" w:space="0" w:color="D1D5DB"/>
            </w:tcBorders>
            <w:shd w:val="clear" w:color="auto" w:fill="ECECEC"/>
            <w:vAlign w:val="bottom"/>
            <w:hideMark/>
          </w:tcPr>
          <w:p w14:paraId="086455B4" w14:textId="77777777" w:rsidR="00406C53" w:rsidRPr="00406C53" w:rsidRDefault="00406C53" w:rsidP="00406C53">
            <w:pPr>
              <w:rPr>
                <w:rFonts w:ascii="Calibri" w:hAnsi="Calibri" w:cs="Calibri"/>
                <w:b/>
                <w:bCs/>
              </w:rPr>
            </w:pPr>
            <w:r w:rsidRPr="00406C53">
              <w:rPr>
                <w:rFonts w:ascii="Calibri" w:hAnsi="Calibri" w:cs="Calibri"/>
                <w:b/>
                <w:bCs/>
              </w:rPr>
              <w:t>Measurement &amp; Tracking</w:t>
            </w:r>
          </w:p>
        </w:tc>
      </w:tr>
      <w:tr w:rsidR="000235B4" w:rsidRPr="00406C53" w14:paraId="51E5B3AB" w14:textId="77777777" w:rsidTr="000235B4">
        <w:trPr>
          <w:tblCellSpacing w:w="15" w:type="dxa"/>
        </w:trPr>
        <w:tc>
          <w:tcPr>
            <w:tcW w:w="1716" w:type="dxa"/>
            <w:tcBorders>
              <w:top w:val="single" w:sz="2" w:space="0" w:color="CDCDCD"/>
              <w:left w:val="single" w:sz="6" w:space="0" w:color="CDCDCD"/>
              <w:bottom w:val="single" w:sz="6" w:space="0" w:color="CDCDCD"/>
              <w:right w:val="single" w:sz="2" w:space="0" w:color="CDCDCD"/>
            </w:tcBorders>
            <w:shd w:val="clear" w:color="auto" w:fill="FFFFFF"/>
            <w:vAlign w:val="bottom"/>
            <w:hideMark/>
          </w:tcPr>
          <w:p w14:paraId="6E62A971" w14:textId="77777777" w:rsidR="00406C53" w:rsidRPr="00406C53" w:rsidRDefault="00406C53" w:rsidP="00406C53">
            <w:pPr>
              <w:rPr>
                <w:rFonts w:ascii="Calibri" w:hAnsi="Calibri" w:cs="Calibri"/>
              </w:rPr>
            </w:pPr>
            <w:r w:rsidRPr="00406C53">
              <w:rPr>
                <w:rFonts w:ascii="Calibri" w:hAnsi="Calibri" w:cs="Calibri"/>
              </w:rPr>
              <w:t>Ingestion Success Rate</w:t>
            </w:r>
          </w:p>
        </w:tc>
        <w:tc>
          <w:tcPr>
            <w:tcW w:w="2676" w:type="dxa"/>
            <w:tcBorders>
              <w:top w:val="single" w:sz="2" w:space="0" w:color="CDCDCD"/>
              <w:left w:val="single" w:sz="6" w:space="0" w:color="CDCDCD"/>
              <w:bottom w:val="single" w:sz="6" w:space="0" w:color="CDCDCD"/>
              <w:right w:val="single" w:sz="2" w:space="0" w:color="CDCDCD"/>
            </w:tcBorders>
            <w:shd w:val="clear" w:color="auto" w:fill="FFFFFF"/>
            <w:vAlign w:val="bottom"/>
            <w:hideMark/>
          </w:tcPr>
          <w:p w14:paraId="5A0B4843" w14:textId="77777777" w:rsidR="00406C53" w:rsidRPr="00406C53" w:rsidRDefault="00406C53" w:rsidP="00406C53">
            <w:pPr>
              <w:rPr>
                <w:rFonts w:ascii="Calibri" w:hAnsi="Calibri" w:cs="Calibri"/>
              </w:rPr>
            </w:pPr>
            <w:r w:rsidRPr="00406C53">
              <w:rPr>
                <w:rFonts w:ascii="Calibri" w:hAnsi="Calibri" w:cs="Calibri"/>
              </w:rPr>
              <w:t>Percentage of successful pipeline executions</w:t>
            </w:r>
          </w:p>
        </w:tc>
        <w:tc>
          <w:tcPr>
            <w:tcW w:w="2408" w:type="dxa"/>
            <w:gridSpan w:val="2"/>
            <w:tcBorders>
              <w:top w:val="single" w:sz="2" w:space="0" w:color="CDCDCD"/>
              <w:left w:val="single" w:sz="6" w:space="0" w:color="CDCDCD"/>
              <w:bottom w:val="single" w:sz="6" w:space="0" w:color="CDCDCD"/>
              <w:right w:val="single" w:sz="2" w:space="0" w:color="CDCDCD"/>
            </w:tcBorders>
            <w:shd w:val="clear" w:color="auto" w:fill="FFFFFF"/>
            <w:vAlign w:val="bottom"/>
            <w:hideMark/>
          </w:tcPr>
          <w:p w14:paraId="7DE0280C" w14:textId="77777777" w:rsidR="00406C53" w:rsidRPr="00406C53" w:rsidRDefault="00406C53" w:rsidP="00406C53">
            <w:pPr>
              <w:rPr>
                <w:rFonts w:ascii="Calibri" w:hAnsi="Calibri" w:cs="Calibri"/>
              </w:rPr>
            </w:pPr>
            <w:r w:rsidRPr="00406C53">
              <w:rPr>
                <w:rFonts w:ascii="Calibri" w:hAnsi="Calibri" w:cs="Calibri"/>
              </w:rPr>
              <w:t>≥ 99.5%</w:t>
            </w:r>
          </w:p>
        </w:tc>
        <w:tc>
          <w:tcPr>
            <w:tcW w:w="0" w:type="auto"/>
            <w:gridSpan w:val="2"/>
            <w:tcBorders>
              <w:top w:val="single" w:sz="2" w:space="0" w:color="CDCDCD"/>
              <w:left w:val="single" w:sz="6" w:space="0" w:color="CDCDCD"/>
              <w:bottom w:val="single" w:sz="6" w:space="0" w:color="CDCDCD"/>
              <w:right w:val="single" w:sz="2" w:space="0" w:color="CDCDCD"/>
            </w:tcBorders>
            <w:shd w:val="clear" w:color="auto" w:fill="FFFFFF"/>
            <w:vAlign w:val="bottom"/>
            <w:hideMark/>
          </w:tcPr>
          <w:p w14:paraId="1B6D6247" w14:textId="77777777" w:rsidR="00406C53" w:rsidRPr="00406C53" w:rsidRDefault="00406C53" w:rsidP="00406C53">
            <w:pPr>
              <w:rPr>
                <w:rFonts w:ascii="Calibri" w:hAnsi="Calibri" w:cs="Calibri"/>
              </w:rPr>
            </w:pPr>
            <w:r w:rsidRPr="00406C53">
              <w:rPr>
                <w:rFonts w:ascii="Calibri" w:hAnsi="Calibri" w:cs="Calibri"/>
              </w:rPr>
              <w:t>Successful runs / Total runs</w:t>
            </w:r>
          </w:p>
        </w:tc>
        <w:tc>
          <w:tcPr>
            <w:tcW w:w="0" w:type="auto"/>
            <w:tcBorders>
              <w:top w:val="single" w:sz="2" w:space="0" w:color="CDCDCD"/>
              <w:left w:val="single" w:sz="6" w:space="0" w:color="CDCDCD"/>
              <w:bottom w:val="single" w:sz="6" w:space="0" w:color="CDCDCD"/>
              <w:right w:val="single" w:sz="6" w:space="0" w:color="CDCDCD"/>
            </w:tcBorders>
            <w:shd w:val="clear" w:color="auto" w:fill="FFFFFF"/>
            <w:vAlign w:val="bottom"/>
            <w:hideMark/>
          </w:tcPr>
          <w:p w14:paraId="4E5FF278" w14:textId="77777777" w:rsidR="00406C53" w:rsidRPr="00406C53" w:rsidRDefault="00406C53" w:rsidP="00406C53">
            <w:pPr>
              <w:rPr>
                <w:rFonts w:ascii="Calibri" w:hAnsi="Calibri" w:cs="Calibri"/>
              </w:rPr>
            </w:pPr>
            <w:r w:rsidRPr="00406C53">
              <w:rPr>
                <w:rFonts w:ascii="Calibri" w:hAnsi="Calibri" w:cs="Calibri"/>
              </w:rPr>
              <w:t>Automated pipeline logs and dashboard</w:t>
            </w:r>
          </w:p>
        </w:tc>
      </w:tr>
      <w:tr w:rsidR="000235B4" w:rsidRPr="00406C53" w14:paraId="43BE11D6" w14:textId="77777777" w:rsidTr="000235B4">
        <w:trPr>
          <w:tblCellSpacing w:w="15" w:type="dxa"/>
        </w:trPr>
        <w:tc>
          <w:tcPr>
            <w:tcW w:w="1716" w:type="dxa"/>
            <w:tcBorders>
              <w:top w:val="single" w:sz="2" w:space="0" w:color="CDCDCD"/>
              <w:left w:val="single" w:sz="6" w:space="0" w:color="CDCDCD"/>
              <w:bottom w:val="single" w:sz="6" w:space="0" w:color="CDCDCD"/>
              <w:right w:val="single" w:sz="2" w:space="0" w:color="CDCDCD"/>
            </w:tcBorders>
            <w:shd w:val="clear" w:color="auto" w:fill="FFFFFF"/>
            <w:vAlign w:val="bottom"/>
            <w:hideMark/>
          </w:tcPr>
          <w:p w14:paraId="742A8B4C" w14:textId="77777777" w:rsidR="00406C53" w:rsidRPr="00406C53" w:rsidRDefault="00406C53" w:rsidP="00406C53">
            <w:pPr>
              <w:rPr>
                <w:rFonts w:ascii="Calibri" w:hAnsi="Calibri" w:cs="Calibri"/>
              </w:rPr>
            </w:pPr>
            <w:r w:rsidRPr="00406C53">
              <w:rPr>
                <w:rFonts w:ascii="Calibri" w:hAnsi="Calibri" w:cs="Calibri"/>
              </w:rPr>
              <w:t>MTTR</w:t>
            </w:r>
          </w:p>
        </w:tc>
        <w:tc>
          <w:tcPr>
            <w:tcW w:w="2676" w:type="dxa"/>
            <w:tcBorders>
              <w:top w:val="single" w:sz="2" w:space="0" w:color="CDCDCD"/>
              <w:left w:val="single" w:sz="6" w:space="0" w:color="CDCDCD"/>
              <w:bottom w:val="single" w:sz="6" w:space="0" w:color="CDCDCD"/>
              <w:right w:val="single" w:sz="2" w:space="0" w:color="CDCDCD"/>
            </w:tcBorders>
            <w:shd w:val="clear" w:color="auto" w:fill="FFFFFF"/>
            <w:vAlign w:val="bottom"/>
            <w:hideMark/>
          </w:tcPr>
          <w:p w14:paraId="1F2EDD32" w14:textId="77777777" w:rsidR="00406C53" w:rsidRPr="00406C53" w:rsidRDefault="00406C53" w:rsidP="00406C53">
            <w:pPr>
              <w:rPr>
                <w:rFonts w:ascii="Calibri" w:hAnsi="Calibri" w:cs="Calibri"/>
              </w:rPr>
            </w:pPr>
            <w:r w:rsidRPr="00406C53">
              <w:rPr>
                <w:rFonts w:ascii="Calibri" w:hAnsi="Calibri" w:cs="Calibri"/>
              </w:rPr>
              <w:t>Mean time to resolve data incidents</w:t>
            </w:r>
          </w:p>
        </w:tc>
        <w:tc>
          <w:tcPr>
            <w:tcW w:w="2408" w:type="dxa"/>
            <w:gridSpan w:val="2"/>
            <w:tcBorders>
              <w:top w:val="single" w:sz="2" w:space="0" w:color="CDCDCD"/>
              <w:left w:val="single" w:sz="6" w:space="0" w:color="CDCDCD"/>
              <w:bottom w:val="single" w:sz="6" w:space="0" w:color="CDCDCD"/>
              <w:right w:val="single" w:sz="2" w:space="0" w:color="CDCDCD"/>
            </w:tcBorders>
            <w:shd w:val="clear" w:color="auto" w:fill="FFFFFF"/>
            <w:vAlign w:val="bottom"/>
            <w:hideMark/>
          </w:tcPr>
          <w:p w14:paraId="63E880EF" w14:textId="77777777" w:rsidR="00406C53" w:rsidRPr="00406C53" w:rsidRDefault="00406C53" w:rsidP="00406C53">
            <w:pPr>
              <w:rPr>
                <w:rFonts w:ascii="Calibri" w:hAnsi="Calibri" w:cs="Calibri"/>
              </w:rPr>
            </w:pPr>
            <w:r w:rsidRPr="00406C53">
              <w:rPr>
                <w:rFonts w:ascii="Calibri" w:hAnsi="Calibri" w:cs="Calibri"/>
              </w:rPr>
              <w:t>Baseline, then reduce by ≥ 20%</w:t>
            </w:r>
          </w:p>
        </w:tc>
        <w:tc>
          <w:tcPr>
            <w:tcW w:w="0" w:type="auto"/>
            <w:gridSpan w:val="2"/>
            <w:tcBorders>
              <w:top w:val="single" w:sz="2" w:space="0" w:color="CDCDCD"/>
              <w:left w:val="single" w:sz="6" w:space="0" w:color="CDCDCD"/>
              <w:bottom w:val="single" w:sz="6" w:space="0" w:color="CDCDCD"/>
              <w:right w:val="single" w:sz="2" w:space="0" w:color="CDCDCD"/>
            </w:tcBorders>
            <w:shd w:val="clear" w:color="auto" w:fill="FFFFFF"/>
            <w:vAlign w:val="bottom"/>
            <w:hideMark/>
          </w:tcPr>
          <w:p w14:paraId="69A72C62" w14:textId="77777777" w:rsidR="00406C53" w:rsidRPr="00406C53" w:rsidRDefault="00406C53" w:rsidP="00406C53">
            <w:pPr>
              <w:rPr>
                <w:rFonts w:ascii="Calibri" w:hAnsi="Calibri" w:cs="Calibri"/>
              </w:rPr>
            </w:pPr>
            <w:r w:rsidRPr="00406C53">
              <w:rPr>
                <w:rFonts w:ascii="Calibri" w:hAnsi="Calibri" w:cs="Calibri"/>
              </w:rPr>
              <w:t>Total resolution time / Incident count</w:t>
            </w:r>
          </w:p>
        </w:tc>
        <w:tc>
          <w:tcPr>
            <w:tcW w:w="0" w:type="auto"/>
            <w:tcBorders>
              <w:top w:val="single" w:sz="2" w:space="0" w:color="CDCDCD"/>
              <w:left w:val="single" w:sz="6" w:space="0" w:color="CDCDCD"/>
              <w:bottom w:val="single" w:sz="6" w:space="0" w:color="CDCDCD"/>
              <w:right w:val="single" w:sz="6" w:space="0" w:color="CDCDCD"/>
            </w:tcBorders>
            <w:shd w:val="clear" w:color="auto" w:fill="FFFFFF"/>
            <w:vAlign w:val="bottom"/>
            <w:hideMark/>
          </w:tcPr>
          <w:p w14:paraId="4D5EAA74" w14:textId="77777777" w:rsidR="00406C53" w:rsidRPr="00406C53" w:rsidRDefault="00406C53" w:rsidP="00406C53">
            <w:pPr>
              <w:rPr>
                <w:rFonts w:ascii="Calibri" w:hAnsi="Calibri" w:cs="Calibri"/>
              </w:rPr>
            </w:pPr>
            <w:r w:rsidRPr="00406C53">
              <w:rPr>
                <w:rFonts w:ascii="Calibri" w:hAnsi="Calibri" w:cs="Calibri"/>
              </w:rPr>
              <w:t>Incident tracking system</w:t>
            </w:r>
          </w:p>
        </w:tc>
      </w:tr>
      <w:tr w:rsidR="000235B4" w:rsidRPr="00406C53" w14:paraId="0E374F19" w14:textId="77777777" w:rsidTr="000235B4">
        <w:trPr>
          <w:tblCellSpacing w:w="15" w:type="dxa"/>
        </w:trPr>
        <w:tc>
          <w:tcPr>
            <w:tcW w:w="1716" w:type="dxa"/>
            <w:tcBorders>
              <w:top w:val="single" w:sz="2" w:space="0" w:color="CDCDCD"/>
              <w:left w:val="single" w:sz="6" w:space="0" w:color="CDCDCD"/>
              <w:bottom w:val="single" w:sz="6" w:space="0" w:color="CDCDCD"/>
              <w:right w:val="single" w:sz="2" w:space="0" w:color="CDCDCD"/>
            </w:tcBorders>
            <w:shd w:val="clear" w:color="auto" w:fill="FFFFFF"/>
            <w:vAlign w:val="bottom"/>
            <w:hideMark/>
          </w:tcPr>
          <w:p w14:paraId="6DBF1595" w14:textId="77777777" w:rsidR="00406C53" w:rsidRPr="00406C53" w:rsidRDefault="00406C53" w:rsidP="00406C53">
            <w:pPr>
              <w:rPr>
                <w:rFonts w:ascii="Calibri" w:hAnsi="Calibri" w:cs="Calibri"/>
              </w:rPr>
            </w:pPr>
            <w:r w:rsidRPr="00406C53">
              <w:rPr>
                <w:rFonts w:ascii="Calibri" w:hAnsi="Calibri" w:cs="Calibri"/>
              </w:rPr>
              <w:t>Reconciliation Coverage</w:t>
            </w:r>
          </w:p>
        </w:tc>
        <w:tc>
          <w:tcPr>
            <w:tcW w:w="2676" w:type="dxa"/>
            <w:tcBorders>
              <w:top w:val="single" w:sz="2" w:space="0" w:color="CDCDCD"/>
              <w:left w:val="single" w:sz="6" w:space="0" w:color="CDCDCD"/>
              <w:bottom w:val="single" w:sz="6" w:space="0" w:color="CDCDCD"/>
              <w:right w:val="single" w:sz="2" w:space="0" w:color="CDCDCD"/>
            </w:tcBorders>
            <w:shd w:val="clear" w:color="auto" w:fill="FFFFFF"/>
            <w:vAlign w:val="bottom"/>
            <w:hideMark/>
          </w:tcPr>
          <w:p w14:paraId="56ABE2F9" w14:textId="77777777" w:rsidR="00406C53" w:rsidRPr="00406C53" w:rsidRDefault="00406C53" w:rsidP="00406C53">
            <w:pPr>
              <w:rPr>
                <w:rFonts w:ascii="Calibri" w:hAnsi="Calibri" w:cs="Calibri"/>
              </w:rPr>
            </w:pPr>
            <w:r w:rsidRPr="00406C53">
              <w:rPr>
                <w:rFonts w:ascii="Calibri" w:hAnsi="Calibri" w:cs="Calibri"/>
              </w:rPr>
              <w:t>Percent of ingestion pipelines with automated reconciliation</w:t>
            </w:r>
          </w:p>
        </w:tc>
        <w:tc>
          <w:tcPr>
            <w:tcW w:w="2408" w:type="dxa"/>
            <w:gridSpan w:val="2"/>
            <w:tcBorders>
              <w:top w:val="single" w:sz="2" w:space="0" w:color="CDCDCD"/>
              <w:left w:val="single" w:sz="6" w:space="0" w:color="CDCDCD"/>
              <w:bottom w:val="single" w:sz="6" w:space="0" w:color="CDCDCD"/>
              <w:right w:val="single" w:sz="2" w:space="0" w:color="CDCDCD"/>
            </w:tcBorders>
            <w:shd w:val="clear" w:color="auto" w:fill="FFFFFF"/>
            <w:vAlign w:val="bottom"/>
            <w:hideMark/>
          </w:tcPr>
          <w:p w14:paraId="1B2F4F63" w14:textId="77777777" w:rsidR="00406C53" w:rsidRPr="00406C53" w:rsidRDefault="00406C53" w:rsidP="00406C53">
            <w:pPr>
              <w:rPr>
                <w:rFonts w:ascii="Calibri" w:hAnsi="Calibri" w:cs="Calibri"/>
              </w:rPr>
            </w:pPr>
            <w:r w:rsidRPr="00406C53">
              <w:rPr>
                <w:rFonts w:ascii="Calibri" w:hAnsi="Calibri" w:cs="Calibri"/>
              </w:rPr>
              <w:t>≥ 90%</w:t>
            </w:r>
          </w:p>
        </w:tc>
        <w:tc>
          <w:tcPr>
            <w:tcW w:w="0" w:type="auto"/>
            <w:gridSpan w:val="2"/>
            <w:tcBorders>
              <w:top w:val="single" w:sz="2" w:space="0" w:color="CDCDCD"/>
              <w:left w:val="single" w:sz="6" w:space="0" w:color="CDCDCD"/>
              <w:bottom w:val="single" w:sz="6" w:space="0" w:color="CDCDCD"/>
              <w:right w:val="single" w:sz="2" w:space="0" w:color="CDCDCD"/>
            </w:tcBorders>
            <w:shd w:val="clear" w:color="auto" w:fill="FFFFFF"/>
            <w:vAlign w:val="bottom"/>
            <w:hideMark/>
          </w:tcPr>
          <w:p w14:paraId="01055625" w14:textId="77777777" w:rsidR="00406C53" w:rsidRPr="00406C53" w:rsidRDefault="00406C53" w:rsidP="00406C53">
            <w:pPr>
              <w:rPr>
                <w:rFonts w:ascii="Calibri" w:hAnsi="Calibri" w:cs="Calibri"/>
              </w:rPr>
            </w:pPr>
            <w:r w:rsidRPr="00406C53">
              <w:rPr>
                <w:rFonts w:ascii="Calibri" w:hAnsi="Calibri" w:cs="Calibri"/>
              </w:rPr>
              <w:t>Automated pipelines / Total pipelines</w:t>
            </w:r>
          </w:p>
        </w:tc>
        <w:tc>
          <w:tcPr>
            <w:tcW w:w="0" w:type="auto"/>
            <w:tcBorders>
              <w:top w:val="single" w:sz="2" w:space="0" w:color="CDCDCD"/>
              <w:left w:val="single" w:sz="6" w:space="0" w:color="CDCDCD"/>
              <w:bottom w:val="single" w:sz="6" w:space="0" w:color="CDCDCD"/>
              <w:right w:val="single" w:sz="6" w:space="0" w:color="CDCDCD"/>
            </w:tcBorders>
            <w:shd w:val="clear" w:color="auto" w:fill="FFFFFF"/>
            <w:vAlign w:val="bottom"/>
            <w:hideMark/>
          </w:tcPr>
          <w:p w14:paraId="44C6805D" w14:textId="77777777" w:rsidR="00406C53" w:rsidRPr="00406C53" w:rsidRDefault="00406C53" w:rsidP="00406C53">
            <w:pPr>
              <w:rPr>
                <w:rFonts w:ascii="Calibri" w:hAnsi="Calibri" w:cs="Calibri"/>
              </w:rPr>
            </w:pPr>
            <w:r w:rsidRPr="00406C53">
              <w:rPr>
                <w:rFonts w:ascii="Calibri" w:hAnsi="Calibri" w:cs="Calibri"/>
              </w:rPr>
              <w:t>Quality control dashboard</w:t>
            </w:r>
          </w:p>
        </w:tc>
      </w:tr>
      <w:tr w:rsidR="000235B4" w:rsidRPr="00406C53" w14:paraId="1C805109" w14:textId="77777777" w:rsidTr="000235B4">
        <w:trPr>
          <w:tblCellSpacing w:w="15" w:type="dxa"/>
        </w:trPr>
        <w:tc>
          <w:tcPr>
            <w:tcW w:w="1716" w:type="dxa"/>
            <w:tcBorders>
              <w:top w:val="single" w:sz="2" w:space="0" w:color="CDCDCD"/>
              <w:left w:val="single" w:sz="6" w:space="0" w:color="CDCDCD"/>
              <w:bottom w:val="single" w:sz="6" w:space="0" w:color="CDCDCD"/>
              <w:right w:val="single" w:sz="2" w:space="0" w:color="CDCDCD"/>
            </w:tcBorders>
            <w:shd w:val="clear" w:color="auto" w:fill="FFFFFF"/>
            <w:vAlign w:val="bottom"/>
            <w:hideMark/>
          </w:tcPr>
          <w:p w14:paraId="7AE232D1" w14:textId="77777777" w:rsidR="00406C53" w:rsidRPr="00406C53" w:rsidRDefault="00406C53" w:rsidP="00406C53">
            <w:pPr>
              <w:rPr>
                <w:rFonts w:ascii="Calibri" w:hAnsi="Calibri" w:cs="Calibri"/>
              </w:rPr>
            </w:pPr>
            <w:r w:rsidRPr="00406C53">
              <w:rPr>
                <w:rFonts w:ascii="Calibri" w:hAnsi="Calibri" w:cs="Calibri"/>
              </w:rPr>
              <w:t>Data Quality Defect Rate</w:t>
            </w:r>
          </w:p>
        </w:tc>
        <w:tc>
          <w:tcPr>
            <w:tcW w:w="2676" w:type="dxa"/>
            <w:tcBorders>
              <w:top w:val="single" w:sz="2" w:space="0" w:color="CDCDCD"/>
              <w:left w:val="single" w:sz="6" w:space="0" w:color="CDCDCD"/>
              <w:bottom w:val="single" w:sz="6" w:space="0" w:color="CDCDCD"/>
              <w:right w:val="single" w:sz="2" w:space="0" w:color="CDCDCD"/>
            </w:tcBorders>
            <w:shd w:val="clear" w:color="auto" w:fill="FFFFFF"/>
            <w:vAlign w:val="bottom"/>
            <w:hideMark/>
          </w:tcPr>
          <w:p w14:paraId="52C479BB" w14:textId="77777777" w:rsidR="00406C53" w:rsidRPr="00406C53" w:rsidRDefault="00406C53" w:rsidP="00406C53">
            <w:pPr>
              <w:rPr>
                <w:rFonts w:ascii="Calibri" w:hAnsi="Calibri" w:cs="Calibri"/>
              </w:rPr>
            </w:pPr>
            <w:r w:rsidRPr="00406C53">
              <w:rPr>
                <w:rFonts w:ascii="Calibri" w:hAnsi="Calibri" w:cs="Calibri"/>
              </w:rPr>
              <w:t>Number of quality defects per domain</w:t>
            </w:r>
          </w:p>
        </w:tc>
        <w:tc>
          <w:tcPr>
            <w:tcW w:w="2408" w:type="dxa"/>
            <w:gridSpan w:val="2"/>
            <w:tcBorders>
              <w:top w:val="single" w:sz="2" w:space="0" w:color="CDCDCD"/>
              <w:left w:val="single" w:sz="6" w:space="0" w:color="CDCDCD"/>
              <w:bottom w:val="single" w:sz="6" w:space="0" w:color="CDCDCD"/>
              <w:right w:val="single" w:sz="2" w:space="0" w:color="CDCDCD"/>
            </w:tcBorders>
            <w:shd w:val="clear" w:color="auto" w:fill="FFFFFF"/>
            <w:vAlign w:val="bottom"/>
            <w:hideMark/>
          </w:tcPr>
          <w:p w14:paraId="567ED3DF" w14:textId="77777777" w:rsidR="00406C53" w:rsidRPr="00406C53" w:rsidRDefault="00406C53" w:rsidP="00406C53">
            <w:pPr>
              <w:rPr>
                <w:rFonts w:ascii="Calibri" w:hAnsi="Calibri" w:cs="Calibri"/>
              </w:rPr>
            </w:pPr>
            <w:r w:rsidRPr="00406C53">
              <w:rPr>
                <w:rFonts w:ascii="Calibri" w:hAnsi="Calibri" w:cs="Calibri"/>
              </w:rPr>
              <w:t>Baseline, then continuous reduction</w:t>
            </w:r>
          </w:p>
        </w:tc>
        <w:tc>
          <w:tcPr>
            <w:tcW w:w="0" w:type="auto"/>
            <w:gridSpan w:val="2"/>
            <w:tcBorders>
              <w:top w:val="single" w:sz="2" w:space="0" w:color="CDCDCD"/>
              <w:left w:val="single" w:sz="6" w:space="0" w:color="CDCDCD"/>
              <w:bottom w:val="single" w:sz="6" w:space="0" w:color="CDCDCD"/>
              <w:right w:val="single" w:sz="2" w:space="0" w:color="CDCDCD"/>
            </w:tcBorders>
            <w:shd w:val="clear" w:color="auto" w:fill="FFFFFF"/>
            <w:vAlign w:val="bottom"/>
            <w:hideMark/>
          </w:tcPr>
          <w:p w14:paraId="5A930327" w14:textId="77777777" w:rsidR="00406C53" w:rsidRPr="00406C53" w:rsidRDefault="00406C53" w:rsidP="00406C53">
            <w:pPr>
              <w:rPr>
                <w:rFonts w:ascii="Calibri" w:hAnsi="Calibri" w:cs="Calibri"/>
              </w:rPr>
            </w:pPr>
            <w:r w:rsidRPr="00406C53">
              <w:rPr>
                <w:rFonts w:ascii="Calibri" w:hAnsi="Calibri" w:cs="Calibri"/>
              </w:rPr>
              <w:t>Defects / Total data entities</w:t>
            </w:r>
          </w:p>
        </w:tc>
        <w:tc>
          <w:tcPr>
            <w:tcW w:w="0" w:type="auto"/>
            <w:tcBorders>
              <w:top w:val="single" w:sz="2" w:space="0" w:color="CDCDCD"/>
              <w:left w:val="single" w:sz="6" w:space="0" w:color="CDCDCD"/>
              <w:bottom w:val="single" w:sz="6" w:space="0" w:color="CDCDCD"/>
              <w:right w:val="single" w:sz="6" w:space="0" w:color="CDCDCD"/>
            </w:tcBorders>
            <w:shd w:val="clear" w:color="auto" w:fill="FFFFFF"/>
            <w:vAlign w:val="bottom"/>
            <w:hideMark/>
          </w:tcPr>
          <w:p w14:paraId="54ECD3A5" w14:textId="77777777" w:rsidR="00406C53" w:rsidRPr="00406C53" w:rsidRDefault="00406C53" w:rsidP="00406C53">
            <w:pPr>
              <w:rPr>
                <w:rFonts w:ascii="Calibri" w:hAnsi="Calibri" w:cs="Calibri"/>
              </w:rPr>
            </w:pPr>
            <w:r w:rsidRPr="00406C53">
              <w:rPr>
                <w:rFonts w:ascii="Calibri" w:hAnsi="Calibri" w:cs="Calibri"/>
              </w:rPr>
              <w:t>Data quality reporting tool</w:t>
            </w:r>
          </w:p>
        </w:tc>
      </w:tr>
      <w:tr w:rsidR="000235B4" w:rsidRPr="00406C53" w14:paraId="17873016" w14:textId="77777777" w:rsidTr="000235B4">
        <w:trPr>
          <w:tblCellSpacing w:w="15" w:type="dxa"/>
        </w:trPr>
        <w:tc>
          <w:tcPr>
            <w:tcW w:w="1716" w:type="dxa"/>
            <w:tcBorders>
              <w:top w:val="single" w:sz="2" w:space="0" w:color="CDCDCD"/>
              <w:left w:val="single" w:sz="6" w:space="0" w:color="CDCDCD"/>
              <w:bottom w:val="single" w:sz="6" w:space="0" w:color="CDCDCD"/>
              <w:right w:val="single" w:sz="2" w:space="0" w:color="CDCDCD"/>
            </w:tcBorders>
            <w:shd w:val="clear" w:color="auto" w:fill="FFFFFF"/>
            <w:vAlign w:val="bottom"/>
            <w:hideMark/>
          </w:tcPr>
          <w:p w14:paraId="01B195EC" w14:textId="77777777" w:rsidR="00406C53" w:rsidRPr="00406C53" w:rsidRDefault="00406C53" w:rsidP="00406C53">
            <w:pPr>
              <w:rPr>
                <w:rFonts w:ascii="Calibri" w:hAnsi="Calibri" w:cs="Calibri"/>
              </w:rPr>
            </w:pPr>
            <w:r w:rsidRPr="00406C53">
              <w:rPr>
                <w:rFonts w:ascii="Calibri" w:hAnsi="Calibri" w:cs="Calibri"/>
              </w:rPr>
              <w:t>Change Failure Rate</w:t>
            </w:r>
          </w:p>
        </w:tc>
        <w:tc>
          <w:tcPr>
            <w:tcW w:w="2676" w:type="dxa"/>
            <w:tcBorders>
              <w:top w:val="single" w:sz="2" w:space="0" w:color="CDCDCD"/>
              <w:left w:val="single" w:sz="6" w:space="0" w:color="CDCDCD"/>
              <w:bottom w:val="single" w:sz="6" w:space="0" w:color="CDCDCD"/>
              <w:right w:val="single" w:sz="2" w:space="0" w:color="CDCDCD"/>
            </w:tcBorders>
            <w:shd w:val="clear" w:color="auto" w:fill="FFFFFF"/>
            <w:vAlign w:val="bottom"/>
            <w:hideMark/>
          </w:tcPr>
          <w:p w14:paraId="14D1356F" w14:textId="77777777" w:rsidR="00406C53" w:rsidRPr="00406C53" w:rsidRDefault="00406C53" w:rsidP="00406C53">
            <w:pPr>
              <w:rPr>
                <w:rFonts w:ascii="Calibri" w:hAnsi="Calibri" w:cs="Calibri"/>
              </w:rPr>
            </w:pPr>
            <w:r w:rsidRPr="00406C53">
              <w:rPr>
                <w:rFonts w:ascii="Calibri" w:hAnsi="Calibri" w:cs="Calibri"/>
              </w:rPr>
              <w:t>Percentage of deployments causing incidents</w:t>
            </w:r>
          </w:p>
        </w:tc>
        <w:tc>
          <w:tcPr>
            <w:tcW w:w="2408" w:type="dxa"/>
            <w:gridSpan w:val="2"/>
            <w:tcBorders>
              <w:top w:val="single" w:sz="2" w:space="0" w:color="CDCDCD"/>
              <w:left w:val="single" w:sz="6" w:space="0" w:color="CDCDCD"/>
              <w:bottom w:val="single" w:sz="6" w:space="0" w:color="CDCDCD"/>
              <w:right w:val="single" w:sz="2" w:space="0" w:color="CDCDCD"/>
            </w:tcBorders>
            <w:shd w:val="clear" w:color="auto" w:fill="FFFFFF"/>
            <w:vAlign w:val="bottom"/>
            <w:hideMark/>
          </w:tcPr>
          <w:p w14:paraId="38FBADBB" w14:textId="77777777" w:rsidR="00406C53" w:rsidRPr="00406C53" w:rsidRDefault="00406C53" w:rsidP="00406C53">
            <w:pPr>
              <w:rPr>
                <w:rFonts w:ascii="Calibri" w:hAnsi="Calibri" w:cs="Calibri"/>
              </w:rPr>
            </w:pPr>
            <w:r w:rsidRPr="00406C53">
              <w:rPr>
                <w:rFonts w:ascii="Calibri" w:hAnsi="Calibri" w:cs="Calibri"/>
              </w:rPr>
              <w:t>&lt; 10%</w:t>
            </w:r>
          </w:p>
        </w:tc>
        <w:tc>
          <w:tcPr>
            <w:tcW w:w="0" w:type="auto"/>
            <w:gridSpan w:val="2"/>
            <w:tcBorders>
              <w:top w:val="single" w:sz="2" w:space="0" w:color="CDCDCD"/>
              <w:left w:val="single" w:sz="6" w:space="0" w:color="CDCDCD"/>
              <w:bottom w:val="single" w:sz="6" w:space="0" w:color="CDCDCD"/>
              <w:right w:val="single" w:sz="2" w:space="0" w:color="CDCDCD"/>
            </w:tcBorders>
            <w:shd w:val="clear" w:color="auto" w:fill="FFFFFF"/>
            <w:vAlign w:val="bottom"/>
            <w:hideMark/>
          </w:tcPr>
          <w:p w14:paraId="2A44B793" w14:textId="77777777" w:rsidR="00406C53" w:rsidRPr="00406C53" w:rsidRDefault="00406C53" w:rsidP="00406C53">
            <w:pPr>
              <w:rPr>
                <w:rFonts w:ascii="Calibri" w:hAnsi="Calibri" w:cs="Calibri"/>
              </w:rPr>
            </w:pPr>
            <w:r w:rsidRPr="00406C53">
              <w:rPr>
                <w:rFonts w:ascii="Calibri" w:hAnsi="Calibri" w:cs="Calibri"/>
              </w:rPr>
              <w:t>Failed releases / Total releases</w:t>
            </w:r>
          </w:p>
        </w:tc>
        <w:tc>
          <w:tcPr>
            <w:tcW w:w="0" w:type="auto"/>
            <w:tcBorders>
              <w:top w:val="single" w:sz="2" w:space="0" w:color="CDCDCD"/>
              <w:left w:val="single" w:sz="6" w:space="0" w:color="CDCDCD"/>
              <w:bottom w:val="single" w:sz="6" w:space="0" w:color="CDCDCD"/>
              <w:right w:val="single" w:sz="6" w:space="0" w:color="CDCDCD"/>
            </w:tcBorders>
            <w:shd w:val="clear" w:color="auto" w:fill="FFFFFF"/>
            <w:vAlign w:val="bottom"/>
            <w:hideMark/>
          </w:tcPr>
          <w:p w14:paraId="294357AC" w14:textId="77777777" w:rsidR="00406C53" w:rsidRPr="00406C53" w:rsidRDefault="00406C53" w:rsidP="00406C53">
            <w:pPr>
              <w:rPr>
                <w:rFonts w:ascii="Calibri" w:hAnsi="Calibri" w:cs="Calibri"/>
              </w:rPr>
            </w:pPr>
            <w:r w:rsidRPr="00406C53">
              <w:rPr>
                <w:rFonts w:ascii="Calibri" w:hAnsi="Calibri" w:cs="Calibri"/>
              </w:rPr>
              <w:t>CI/CD tooling and incident tracking</w:t>
            </w:r>
          </w:p>
        </w:tc>
      </w:tr>
      <w:tr w:rsidR="000235B4" w:rsidRPr="00406C53" w14:paraId="3031AC2F" w14:textId="77777777" w:rsidTr="000235B4">
        <w:trPr>
          <w:tblCellSpacing w:w="15" w:type="dxa"/>
        </w:trPr>
        <w:tc>
          <w:tcPr>
            <w:tcW w:w="1716" w:type="dxa"/>
            <w:tcBorders>
              <w:top w:val="single" w:sz="2" w:space="0" w:color="CDCDCD"/>
              <w:left w:val="single" w:sz="6" w:space="0" w:color="CDCDCD"/>
              <w:bottom w:val="single" w:sz="6" w:space="0" w:color="CDCDCD"/>
              <w:right w:val="single" w:sz="2" w:space="0" w:color="CDCDCD"/>
            </w:tcBorders>
            <w:shd w:val="clear" w:color="auto" w:fill="FFFFFF"/>
            <w:vAlign w:val="bottom"/>
            <w:hideMark/>
          </w:tcPr>
          <w:p w14:paraId="384C8439" w14:textId="77777777" w:rsidR="00406C53" w:rsidRPr="00406C53" w:rsidRDefault="00406C53" w:rsidP="00406C53">
            <w:pPr>
              <w:rPr>
                <w:rFonts w:ascii="Calibri" w:hAnsi="Calibri" w:cs="Calibri"/>
              </w:rPr>
            </w:pPr>
            <w:r w:rsidRPr="00406C53">
              <w:rPr>
                <w:rFonts w:ascii="Calibri" w:hAnsi="Calibri" w:cs="Calibri"/>
              </w:rPr>
              <w:lastRenderedPageBreak/>
              <w:t>Pipeline Lead Time</w:t>
            </w:r>
          </w:p>
        </w:tc>
        <w:tc>
          <w:tcPr>
            <w:tcW w:w="2676" w:type="dxa"/>
            <w:tcBorders>
              <w:top w:val="single" w:sz="2" w:space="0" w:color="CDCDCD"/>
              <w:left w:val="single" w:sz="6" w:space="0" w:color="CDCDCD"/>
              <w:bottom w:val="single" w:sz="6" w:space="0" w:color="CDCDCD"/>
              <w:right w:val="single" w:sz="2" w:space="0" w:color="CDCDCD"/>
            </w:tcBorders>
            <w:shd w:val="clear" w:color="auto" w:fill="FFFFFF"/>
            <w:vAlign w:val="bottom"/>
            <w:hideMark/>
          </w:tcPr>
          <w:p w14:paraId="6A795C71" w14:textId="77777777" w:rsidR="00406C53" w:rsidRPr="00406C53" w:rsidRDefault="00406C53" w:rsidP="00406C53">
            <w:pPr>
              <w:rPr>
                <w:rFonts w:ascii="Calibri" w:hAnsi="Calibri" w:cs="Calibri"/>
              </w:rPr>
            </w:pPr>
            <w:r w:rsidRPr="00406C53">
              <w:rPr>
                <w:rFonts w:ascii="Calibri" w:hAnsi="Calibri" w:cs="Calibri"/>
              </w:rPr>
              <w:t>Time from ingestion request to production</w:t>
            </w:r>
          </w:p>
        </w:tc>
        <w:tc>
          <w:tcPr>
            <w:tcW w:w="2408" w:type="dxa"/>
            <w:gridSpan w:val="2"/>
            <w:tcBorders>
              <w:top w:val="single" w:sz="2" w:space="0" w:color="CDCDCD"/>
              <w:left w:val="single" w:sz="6" w:space="0" w:color="CDCDCD"/>
              <w:bottom w:val="single" w:sz="6" w:space="0" w:color="CDCDCD"/>
              <w:right w:val="single" w:sz="2" w:space="0" w:color="CDCDCD"/>
            </w:tcBorders>
            <w:shd w:val="clear" w:color="auto" w:fill="FFFFFF"/>
            <w:vAlign w:val="bottom"/>
            <w:hideMark/>
          </w:tcPr>
          <w:p w14:paraId="4CDC3DCE" w14:textId="77777777" w:rsidR="00406C53" w:rsidRPr="00406C53" w:rsidRDefault="00406C53" w:rsidP="00406C53">
            <w:pPr>
              <w:rPr>
                <w:rFonts w:ascii="Calibri" w:hAnsi="Calibri" w:cs="Calibri"/>
              </w:rPr>
            </w:pPr>
            <w:r w:rsidRPr="00406C53">
              <w:rPr>
                <w:rFonts w:ascii="Calibri" w:hAnsi="Calibri" w:cs="Calibri"/>
              </w:rPr>
              <w:t>Baseline, then ≥ 25% reduction</w:t>
            </w:r>
          </w:p>
        </w:tc>
        <w:tc>
          <w:tcPr>
            <w:tcW w:w="0" w:type="auto"/>
            <w:gridSpan w:val="2"/>
            <w:tcBorders>
              <w:top w:val="single" w:sz="2" w:space="0" w:color="CDCDCD"/>
              <w:left w:val="single" w:sz="6" w:space="0" w:color="CDCDCD"/>
              <w:bottom w:val="single" w:sz="6" w:space="0" w:color="CDCDCD"/>
              <w:right w:val="single" w:sz="2" w:space="0" w:color="CDCDCD"/>
            </w:tcBorders>
            <w:shd w:val="clear" w:color="auto" w:fill="FFFFFF"/>
            <w:vAlign w:val="bottom"/>
            <w:hideMark/>
          </w:tcPr>
          <w:p w14:paraId="383BF11C" w14:textId="77777777" w:rsidR="00406C53" w:rsidRPr="00406C53" w:rsidRDefault="00406C53" w:rsidP="00406C53">
            <w:pPr>
              <w:rPr>
                <w:rFonts w:ascii="Calibri" w:hAnsi="Calibri" w:cs="Calibri"/>
              </w:rPr>
            </w:pPr>
            <w:r w:rsidRPr="00406C53">
              <w:rPr>
                <w:rFonts w:ascii="Calibri" w:hAnsi="Calibri" w:cs="Calibri"/>
              </w:rPr>
              <w:t>Production date – request date</w:t>
            </w:r>
          </w:p>
        </w:tc>
        <w:tc>
          <w:tcPr>
            <w:tcW w:w="0" w:type="auto"/>
            <w:tcBorders>
              <w:top w:val="single" w:sz="2" w:space="0" w:color="CDCDCD"/>
              <w:left w:val="single" w:sz="6" w:space="0" w:color="CDCDCD"/>
              <w:bottom w:val="single" w:sz="6" w:space="0" w:color="CDCDCD"/>
              <w:right w:val="single" w:sz="6" w:space="0" w:color="CDCDCD"/>
            </w:tcBorders>
            <w:shd w:val="clear" w:color="auto" w:fill="FFFFFF"/>
            <w:vAlign w:val="bottom"/>
            <w:hideMark/>
          </w:tcPr>
          <w:p w14:paraId="6E9DA0E0" w14:textId="77777777" w:rsidR="00406C53" w:rsidRPr="00406C53" w:rsidRDefault="00406C53" w:rsidP="00406C53">
            <w:pPr>
              <w:rPr>
                <w:rFonts w:ascii="Calibri" w:hAnsi="Calibri" w:cs="Calibri"/>
              </w:rPr>
            </w:pPr>
            <w:r w:rsidRPr="00406C53">
              <w:rPr>
                <w:rFonts w:ascii="Calibri" w:hAnsi="Calibri" w:cs="Calibri"/>
              </w:rPr>
              <w:t>Delivery tracking board</w:t>
            </w:r>
          </w:p>
        </w:tc>
      </w:tr>
      <w:tr w:rsidR="000235B4" w:rsidRPr="00406C53" w14:paraId="240277F7" w14:textId="77777777" w:rsidTr="000235B4">
        <w:trPr>
          <w:tblCellSpacing w:w="15" w:type="dxa"/>
        </w:trPr>
        <w:tc>
          <w:tcPr>
            <w:tcW w:w="1716" w:type="dxa"/>
            <w:tcBorders>
              <w:top w:val="single" w:sz="2" w:space="0" w:color="CDCDCD"/>
              <w:left w:val="single" w:sz="6" w:space="0" w:color="CDCDCD"/>
              <w:bottom w:val="single" w:sz="6" w:space="0" w:color="CDCDCD"/>
              <w:right w:val="single" w:sz="2" w:space="0" w:color="CDCDCD"/>
            </w:tcBorders>
            <w:shd w:val="clear" w:color="auto" w:fill="FFFFFF"/>
            <w:vAlign w:val="bottom"/>
            <w:hideMark/>
          </w:tcPr>
          <w:p w14:paraId="7CA755D2" w14:textId="77777777" w:rsidR="00406C53" w:rsidRPr="00406C53" w:rsidRDefault="00406C53" w:rsidP="00406C53">
            <w:pPr>
              <w:rPr>
                <w:rFonts w:ascii="Calibri" w:hAnsi="Calibri" w:cs="Calibri"/>
              </w:rPr>
            </w:pPr>
            <w:r w:rsidRPr="00406C53">
              <w:rPr>
                <w:rFonts w:ascii="Calibri" w:hAnsi="Calibri" w:cs="Calibri"/>
              </w:rPr>
              <w:t>Observability Coverage</w:t>
            </w:r>
          </w:p>
        </w:tc>
        <w:tc>
          <w:tcPr>
            <w:tcW w:w="2676" w:type="dxa"/>
            <w:tcBorders>
              <w:top w:val="single" w:sz="2" w:space="0" w:color="CDCDCD"/>
              <w:left w:val="single" w:sz="6" w:space="0" w:color="CDCDCD"/>
              <w:bottom w:val="single" w:sz="6" w:space="0" w:color="CDCDCD"/>
              <w:right w:val="single" w:sz="2" w:space="0" w:color="CDCDCD"/>
            </w:tcBorders>
            <w:shd w:val="clear" w:color="auto" w:fill="FFFFFF"/>
            <w:vAlign w:val="bottom"/>
            <w:hideMark/>
          </w:tcPr>
          <w:p w14:paraId="3A9455D2" w14:textId="77777777" w:rsidR="00406C53" w:rsidRPr="00406C53" w:rsidRDefault="00406C53" w:rsidP="00406C53">
            <w:pPr>
              <w:rPr>
                <w:rFonts w:ascii="Calibri" w:hAnsi="Calibri" w:cs="Calibri"/>
              </w:rPr>
            </w:pPr>
            <w:r w:rsidRPr="00406C53">
              <w:rPr>
                <w:rFonts w:ascii="Calibri" w:hAnsi="Calibri" w:cs="Calibri"/>
              </w:rPr>
              <w:t>Percentage of pipelines with monitoring and alerting</w:t>
            </w:r>
          </w:p>
        </w:tc>
        <w:tc>
          <w:tcPr>
            <w:tcW w:w="2408" w:type="dxa"/>
            <w:gridSpan w:val="2"/>
            <w:tcBorders>
              <w:top w:val="single" w:sz="2" w:space="0" w:color="CDCDCD"/>
              <w:left w:val="single" w:sz="6" w:space="0" w:color="CDCDCD"/>
              <w:bottom w:val="single" w:sz="6" w:space="0" w:color="CDCDCD"/>
              <w:right w:val="single" w:sz="2" w:space="0" w:color="CDCDCD"/>
            </w:tcBorders>
            <w:shd w:val="clear" w:color="auto" w:fill="FFFFFF"/>
            <w:vAlign w:val="bottom"/>
            <w:hideMark/>
          </w:tcPr>
          <w:p w14:paraId="67AD2EEE" w14:textId="77777777" w:rsidR="00406C53" w:rsidRPr="00406C53" w:rsidRDefault="00406C53" w:rsidP="00406C53">
            <w:pPr>
              <w:rPr>
                <w:rFonts w:ascii="Calibri" w:hAnsi="Calibri" w:cs="Calibri"/>
              </w:rPr>
            </w:pPr>
            <w:r w:rsidRPr="00406C53">
              <w:rPr>
                <w:rFonts w:ascii="Calibri" w:hAnsi="Calibri" w:cs="Calibri"/>
              </w:rPr>
              <w:t>100%</w:t>
            </w:r>
          </w:p>
        </w:tc>
        <w:tc>
          <w:tcPr>
            <w:tcW w:w="0" w:type="auto"/>
            <w:gridSpan w:val="2"/>
            <w:tcBorders>
              <w:top w:val="single" w:sz="2" w:space="0" w:color="CDCDCD"/>
              <w:left w:val="single" w:sz="6" w:space="0" w:color="CDCDCD"/>
              <w:bottom w:val="single" w:sz="6" w:space="0" w:color="CDCDCD"/>
              <w:right w:val="single" w:sz="2" w:space="0" w:color="CDCDCD"/>
            </w:tcBorders>
            <w:shd w:val="clear" w:color="auto" w:fill="FFFFFF"/>
            <w:vAlign w:val="bottom"/>
            <w:hideMark/>
          </w:tcPr>
          <w:p w14:paraId="79EE51E6" w14:textId="77777777" w:rsidR="00406C53" w:rsidRPr="00406C53" w:rsidRDefault="00406C53" w:rsidP="00406C53">
            <w:pPr>
              <w:rPr>
                <w:rFonts w:ascii="Calibri" w:hAnsi="Calibri" w:cs="Calibri"/>
              </w:rPr>
            </w:pPr>
            <w:r w:rsidRPr="00406C53">
              <w:rPr>
                <w:rFonts w:ascii="Calibri" w:hAnsi="Calibri" w:cs="Calibri"/>
              </w:rPr>
              <w:t>Monitored pipelines / Total pipelines</w:t>
            </w:r>
          </w:p>
        </w:tc>
        <w:tc>
          <w:tcPr>
            <w:tcW w:w="0" w:type="auto"/>
            <w:tcBorders>
              <w:top w:val="single" w:sz="2" w:space="0" w:color="CDCDCD"/>
              <w:left w:val="single" w:sz="6" w:space="0" w:color="CDCDCD"/>
              <w:bottom w:val="single" w:sz="6" w:space="0" w:color="CDCDCD"/>
              <w:right w:val="single" w:sz="6" w:space="0" w:color="CDCDCD"/>
            </w:tcBorders>
            <w:shd w:val="clear" w:color="auto" w:fill="FFFFFF"/>
            <w:vAlign w:val="bottom"/>
            <w:hideMark/>
          </w:tcPr>
          <w:p w14:paraId="46C8E4E8" w14:textId="77777777" w:rsidR="00406C53" w:rsidRPr="00406C53" w:rsidRDefault="00406C53" w:rsidP="00406C53">
            <w:pPr>
              <w:rPr>
                <w:rFonts w:ascii="Calibri" w:hAnsi="Calibri" w:cs="Calibri"/>
              </w:rPr>
            </w:pPr>
            <w:r w:rsidRPr="00406C53">
              <w:rPr>
                <w:rFonts w:ascii="Calibri" w:hAnsi="Calibri" w:cs="Calibri"/>
              </w:rPr>
              <w:t>Monitoring dashboard</w:t>
            </w:r>
          </w:p>
        </w:tc>
      </w:tr>
      <w:tr w:rsidR="000235B4" w:rsidRPr="00406C53" w14:paraId="2B39C931" w14:textId="77777777" w:rsidTr="000235B4">
        <w:trPr>
          <w:tblCellSpacing w:w="15" w:type="dxa"/>
        </w:trPr>
        <w:tc>
          <w:tcPr>
            <w:tcW w:w="1716" w:type="dxa"/>
            <w:tcBorders>
              <w:top w:val="single" w:sz="2" w:space="0" w:color="CDCDCD"/>
              <w:left w:val="single" w:sz="6" w:space="0" w:color="CDCDCD"/>
              <w:bottom w:val="single" w:sz="6" w:space="0" w:color="CDCDCD"/>
              <w:right w:val="single" w:sz="2" w:space="0" w:color="CDCDCD"/>
            </w:tcBorders>
            <w:shd w:val="clear" w:color="auto" w:fill="FFFFFF"/>
            <w:vAlign w:val="bottom"/>
            <w:hideMark/>
          </w:tcPr>
          <w:p w14:paraId="0DC116D9" w14:textId="77777777" w:rsidR="00406C53" w:rsidRPr="00406C53" w:rsidRDefault="00406C53" w:rsidP="00406C53">
            <w:pPr>
              <w:rPr>
                <w:rFonts w:ascii="Calibri" w:hAnsi="Calibri" w:cs="Calibri"/>
              </w:rPr>
            </w:pPr>
            <w:r w:rsidRPr="00406C53">
              <w:rPr>
                <w:rFonts w:ascii="Calibri" w:hAnsi="Calibri" w:cs="Calibri"/>
              </w:rPr>
              <w:t>Documentation Completeness</w:t>
            </w:r>
          </w:p>
        </w:tc>
        <w:tc>
          <w:tcPr>
            <w:tcW w:w="2676" w:type="dxa"/>
            <w:tcBorders>
              <w:top w:val="single" w:sz="2" w:space="0" w:color="CDCDCD"/>
              <w:left w:val="single" w:sz="6" w:space="0" w:color="CDCDCD"/>
              <w:bottom w:val="single" w:sz="6" w:space="0" w:color="CDCDCD"/>
              <w:right w:val="single" w:sz="2" w:space="0" w:color="CDCDCD"/>
            </w:tcBorders>
            <w:shd w:val="clear" w:color="auto" w:fill="FFFFFF"/>
            <w:vAlign w:val="bottom"/>
            <w:hideMark/>
          </w:tcPr>
          <w:p w14:paraId="43964DAF" w14:textId="77777777" w:rsidR="00406C53" w:rsidRPr="00406C53" w:rsidRDefault="00406C53" w:rsidP="00406C53">
            <w:pPr>
              <w:rPr>
                <w:rFonts w:ascii="Calibri" w:hAnsi="Calibri" w:cs="Calibri"/>
              </w:rPr>
            </w:pPr>
            <w:r w:rsidRPr="00406C53">
              <w:rPr>
                <w:rFonts w:ascii="Calibri" w:hAnsi="Calibri" w:cs="Calibri"/>
              </w:rPr>
              <w:t>Percentage of systems with runbooks and lineage</w:t>
            </w:r>
          </w:p>
        </w:tc>
        <w:tc>
          <w:tcPr>
            <w:tcW w:w="2408" w:type="dxa"/>
            <w:gridSpan w:val="2"/>
            <w:tcBorders>
              <w:top w:val="single" w:sz="2" w:space="0" w:color="CDCDCD"/>
              <w:left w:val="single" w:sz="6" w:space="0" w:color="CDCDCD"/>
              <w:bottom w:val="single" w:sz="6" w:space="0" w:color="CDCDCD"/>
              <w:right w:val="single" w:sz="2" w:space="0" w:color="CDCDCD"/>
            </w:tcBorders>
            <w:shd w:val="clear" w:color="auto" w:fill="FFFFFF"/>
            <w:vAlign w:val="bottom"/>
            <w:hideMark/>
          </w:tcPr>
          <w:p w14:paraId="782F1E05" w14:textId="77777777" w:rsidR="00406C53" w:rsidRPr="00406C53" w:rsidRDefault="00406C53" w:rsidP="00406C53">
            <w:pPr>
              <w:rPr>
                <w:rFonts w:ascii="Calibri" w:hAnsi="Calibri" w:cs="Calibri"/>
              </w:rPr>
            </w:pPr>
            <w:r w:rsidRPr="00406C53">
              <w:rPr>
                <w:rFonts w:ascii="Calibri" w:hAnsi="Calibri" w:cs="Calibri"/>
              </w:rPr>
              <w:t>100% within agreed timeframe</w:t>
            </w:r>
          </w:p>
        </w:tc>
        <w:tc>
          <w:tcPr>
            <w:tcW w:w="0" w:type="auto"/>
            <w:gridSpan w:val="2"/>
            <w:tcBorders>
              <w:top w:val="single" w:sz="2" w:space="0" w:color="CDCDCD"/>
              <w:left w:val="single" w:sz="6" w:space="0" w:color="CDCDCD"/>
              <w:bottom w:val="single" w:sz="6" w:space="0" w:color="CDCDCD"/>
              <w:right w:val="single" w:sz="2" w:space="0" w:color="CDCDCD"/>
            </w:tcBorders>
            <w:shd w:val="clear" w:color="auto" w:fill="FFFFFF"/>
            <w:vAlign w:val="bottom"/>
            <w:hideMark/>
          </w:tcPr>
          <w:p w14:paraId="429F91CA" w14:textId="77777777" w:rsidR="00406C53" w:rsidRPr="00406C53" w:rsidRDefault="00406C53" w:rsidP="00406C53">
            <w:pPr>
              <w:rPr>
                <w:rFonts w:ascii="Calibri" w:hAnsi="Calibri" w:cs="Calibri"/>
              </w:rPr>
            </w:pPr>
            <w:r w:rsidRPr="00406C53">
              <w:rPr>
                <w:rFonts w:ascii="Calibri" w:hAnsi="Calibri" w:cs="Calibri"/>
              </w:rPr>
              <w:t>Documented systems / Total systems</w:t>
            </w:r>
          </w:p>
        </w:tc>
        <w:tc>
          <w:tcPr>
            <w:tcW w:w="0" w:type="auto"/>
            <w:tcBorders>
              <w:top w:val="single" w:sz="2" w:space="0" w:color="CDCDCD"/>
              <w:left w:val="single" w:sz="6" w:space="0" w:color="CDCDCD"/>
              <w:bottom w:val="single" w:sz="6" w:space="0" w:color="CDCDCD"/>
              <w:right w:val="single" w:sz="6" w:space="0" w:color="CDCDCD"/>
            </w:tcBorders>
            <w:shd w:val="clear" w:color="auto" w:fill="FFFFFF"/>
            <w:vAlign w:val="bottom"/>
            <w:hideMark/>
          </w:tcPr>
          <w:p w14:paraId="7EA8C27A" w14:textId="77777777" w:rsidR="00406C53" w:rsidRPr="00406C53" w:rsidRDefault="00406C53" w:rsidP="00406C53">
            <w:pPr>
              <w:rPr>
                <w:rFonts w:ascii="Calibri" w:hAnsi="Calibri" w:cs="Calibri"/>
              </w:rPr>
            </w:pPr>
            <w:r w:rsidRPr="00406C53">
              <w:rPr>
                <w:rFonts w:ascii="Calibri" w:hAnsi="Calibri" w:cs="Calibri"/>
              </w:rPr>
              <w:t>Documentation repository audit</w:t>
            </w:r>
          </w:p>
        </w:tc>
      </w:tr>
      <w:tr w:rsidR="000235B4" w:rsidRPr="00406C53" w14:paraId="7611F139" w14:textId="77777777" w:rsidTr="000235B4">
        <w:trPr>
          <w:tblCellSpacing w:w="15" w:type="dxa"/>
        </w:trPr>
        <w:tc>
          <w:tcPr>
            <w:tcW w:w="1716" w:type="dxa"/>
            <w:tcBorders>
              <w:top w:val="single" w:sz="2" w:space="0" w:color="CDCDCD"/>
              <w:left w:val="single" w:sz="6" w:space="0" w:color="CDCDCD"/>
              <w:bottom w:val="single" w:sz="6" w:space="0" w:color="CDCDCD"/>
              <w:right w:val="single" w:sz="2" w:space="0" w:color="CDCDCD"/>
            </w:tcBorders>
            <w:shd w:val="clear" w:color="auto" w:fill="FFFFFF"/>
            <w:vAlign w:val="bottom"/>
            <w:hideMark/>
          </w:tcPr>
          <w:p w14:paraId="62E834D7" w14:textId="77777777" w:rsidR="00406C53" w:rsidRPr="00406C53" w:rsidRDefault="00406C53" w:rsidP="00406C53">
            <w:pPr>
              <w:rPr>
                <w:rFonts w:ascii="Calibri" w:hAnsi="Calibri" w:cs="Calibri"/>
              </w:rPr>
            </w:pPr>
            <w:r w:rsidRPr="00406C53">
              <w:rPr>
                <w:rFonts w:ascii="Calibri" w:hAnsi="Calibri" w:cs="Calibri"/>
              </w:rPr>
              <w:t>Cost Efficiency</w:t>
            </w:r>
          </w:p>
        </w:tc>
        <w:tc>
          <w:tcPr>
            <w:tcW w:w="2676" w:type="dxa"/>
            <w:tcBorders>
              <w:top w:val="single" w:sz="2" w:space="0" w:color="CDCDCD"/>
              <w:left w:val="single" w:sz="6" w:space="0" w:color="CDCDCD"/>
              <w:bottom w:val="single" w:sz="6" w:space="0" w:color="CDCDCD"/>
              <w:right w:val="single" w:sz="2" w:space="0" w:color="CDCDCD"/>
            </w:tcBorders>
            <w:shd w:val="clear" w:color="auto" w:fill="FFFFFF"/>
            <w:vAlign w:val="bottom"/>
            <w:hideMark/>
          </w:tcPr>
          <w:p w14:paraId="0140065C" w14:textId="77777777" w:rsidR="00406C53" w:rsidRPr="00406C53" w:rsidRDefault="00406C53" w:rsidP="00406C53">
            <w:pPr>
              <w:rPr>
                <w:rFonts w:ascii="Calibri" w:hAnsi="Calibri" w:cs="Calibri"/>
              </w:rPr>
            </w:pPr>
            <w:r w:rsidRPr="00406C53">
              <w:rPr>
                <w:rFonts w:ascii="Calibri" w:hAnsi="Calibri" w:cs="Calibri"/>
              </w:rPr>
              <w:t>Cost per pipeline or data domain</w:t>
            </w:r>
          </w:p>
        </w:tc>
        <w:tc>
          <w:tcPr>
            <w:tcW w:w="2408" w:type="dxa"/>
            <w:gridSpan w:val="2"/>
            <w:tcBorders>
              <w:top w:val="single" w:sz="2" w:space="0" w:color="CDCDCD"/>
              <w:left w:val="single" w:sz="6" w:space="0" w:color="CDCDCD"/>
              <w:bottom w:val="single" w:sz="6" w:space="0" w:color="CDCDCD"/>
              <w:right w:val="single" w:sz="2" w:space="0" w:color="CDCDCD"/>
            </w:tcBorders>
            <w:shd w:val="clear" w:color="auto" w:fill="FFFFFF"/>
            <w:vAlign w:val="bottom"/>
            <w:hideMark/>
          </w:tcPr>
          <w:p w14:paraId="10409A44" w14:textId="77777777" w:rsidR="00406C53" w:rsidRPr="00406C53" w:rsidRDefault="00406C53" w:rsidP="00406C53">
            <w:pPr>
              <w:rPr>
                <w:rFonts w:ascii="Calibri" w:hAnsi="Calibri" w:cs="Calibri"/>
              </w:rPr>
            </w:pPr>
            <w:r w:rsidRPr="00406C53">
              <w:rPr>
                <w:rFonts w:ascii="Calibri" w:hAnsi="Calibri" w:cs="Calibri"/>
              </w:rPr>
              <w:t>Baseline, then demonstrable optimization</w:t>
            </w:r>
          </w:p>
        </w:tc>
        <w:tc>
          <w:tcPr>
            <w:tcW w:w="0" w:type="auto"/>
            <w:gridSpan w:val="2"/>
            <w:tcBorders>
              <w:top w:val="single" w:sz="2" w:space="0" w:color="CDCDCD"/>
              <w:left w:val="single" w:sz="6" w:space="0" w:color="CDCDCD"/>
              <w:bottom w:val="single" w:sz="6" w:space="0" w:color="CDCDCD"/>
              <w:right w:val="single" w:sz="2" w:space="0" w:color="CDCDCD"/>
            </w:tcBorders>
            <w:shd w:val="clear" w:color="auto" w:fill="FFFFFF"/>
            <w:vAlign w:val="bottom"/>
            <w:hideMark/>
          </w:tcPr>
          <w:p w14:paraId="196AE7F1" w14:textId="77777777" w:rsidR="00406C53" w:rsidRPr="00406C53" w:rsidRDefault="00406C53" w:rsidP="00406C53">
            <w:pPr>
              <w:rPr>
                <w:rFonts w:ascii="Calibri" w:hAnsi="Calibri" w:cs="Calibri"/>
              </w:rPr>
            </w:pPr>
            <w:r w:rsidRPr="00406C53">
              <w:rPr>
                <w:rFonts w:ascii="Calibri" w:hAnsi="Calibri" w:cs="Calibri"/>
              </w:rPr>
              <w:t>Total platform cost / Active pipelines</w:t>
            </w:r>
          </w:p>
        </w:tc>
        <w:tc>
          <w:tcPr>
            <w:tcW w:w="0" w:type="auto"/>
            <w:tcBorders>
              <w:top w:val="single" w:sz="2" w:space="0" w:color="CDCDCD"/>
              <w:left w:val="single" w:sz="6" w:space="0" w:color="CDCDCD"/>
              <w:bottom w:val="single" w:sz="6" w:space="0" w:color="CDCDCD"/>
              <w:right w:val="single" w:sz="6" w:space="0" w:color="CDCDCD"/>
            </w:tcBorders>
            <w:shd w:val="clear" w:color="auto" w:fill="FFFFFF"/>
            <w:vAlign w:val="bottom"/>
            <w:hideMark/>
          </w:tcPr>
          <w:p w14:paraId="3550C13C" w14:textId="77777777" w:rsidR="00406C53" w:rsidRPr="00406C53" w:rsidRDefault="00406C53" w:rsidP="00406C53">
            <w:pPr>
              <w:rPr>
                <w:rFonts w:ascii="Calibri" w:hAnsi="Calibri" w:cs="Calibri"/>
              </w:rPr>
            </w:pPr>
            <w:r w:rsidRPr="00406C53">
              <w:rPr>
                <w:rFonts w:ascii="Calibri" w:hAnsi="Calibri" w:cs="Calibri"/>
              </w:rPr>
              <w:t>Financial reporting model</w:t>
            </w:r>
          </w:p>
        </w:tc>
      </w:tr>
      <w:tr w:rsidR="000235B4" w:rsidRPr="00406C53" w14:paraId="70C87830" w14:textId="77777777" w:rsidTr="000235B4">
        <w:trPr>
          <w:tblCellSpacing w:w="15" w:type="dxa"/>
        </w:trPr>
        <w:tc>
          <w:tcPr>
            <w:tcW w:w="1716" w:type="dxa"/>
            <w:tcBorders>
              <w:top w:val="single" w:sz="2" w:space="0" w:color="CDCDCD"/>
              <w:left w:val="single" w:sz="6" w:space="0" w:color="CDCDCD"/>
              <w:bottom w:val="single" w:sz="6" w:space="0" w:color="CDCDCD"/>
              <w:right w:val="single" w:sz="2" w:space="0" w:color="CDCDCD"/>
            </w:tcBorders>
            <w:shd w:val="clear" w:color="auto" w:fill="FFFFFF"/>
            <w:vAlign w:val="bottom"/>
            <w:hideMark/>
          </w:tcPr>
          <w:p w14:paraId="296018C6" w14:textId="77777777" w:rsidR="00406C53" w:rsidRPr="00406C53" w:rsidRDefault="00406C53" w:rsidP="00406C53">
            <w:pPr>
              <w:rPr>
                <w:rFonts w:ascii="Calibri" w:hAnsi="Calibri" w:cs="Calibri"/>
              </w:rPr>
            </w:pPr>
            <w:r w:rsidRPr="00406C53">
              <w:rPr>
                <w:rFonts w:ascii="Calibri" w:hAnsi="Calibri" w:cs="Calibri"/>
              </w:rPr>
              <w:t>Internal Readiness Index</w:t>
            </w:r>
          </w:p>
        </w:tc>
        <w:tc>
          <w:tcPr>
            <w:tcW w:w="2676" w:type="dxa"/>
            <w:tcBorders>
              <w:top w:val="single" w:sz="2" w:space="0" w:color="CDCDCD"/>
              <w:left w:val="single" w:sz="6" w:space="0" w:color="CDCDCD"/>
              <w:bottom w:val="single" w:sz="6" w:space="0" w:color="CDCDCD"/>
              <w:right w:val="single" w:sz="2" w:space="0" w:color="CDCDCD"/>
            </w:tcBorders>
            <w:shd w:val="clear" w:color="auto" w:fill="FFFFFF"/>
            <w:vAlign w:val="bottom"/>
            <w:hideMark/>
          </w:tcPr>
          <w:p w14:paraId="66A325F1" w14:textId="77777777" w:rsidR="00406C53" w:rsidRPr="00406C53" w:rsidRDefault="00406C53" w:rsidP="00406C53">
            <w:pPr>
              <w:rPr>
                <w:rFonts w:ascii="Calibri" w:hAnsi="Calibri" w:cs="Calibri"/>
              </w:rPr>
            </w:pPr>
            <w:r w:rsidRPr="00406C53">
              <w:rPr>
                <w:rFonts w:ascii="Calibri" w:hAnsi="Calibri" w:cs="Calibri"/>
              </w:rPr>
              <w:t>Competency readiness of AON internal team</w:t>
            </w:r>
          </w:p>
        </w:tc>
        <w:tc>
          <w:tcPr>
            <w:tcW w:w="2408" w:type="dxa"/>
            <w:gridSpan w:val="2"/>
            <w:tcBorders>
              <w:top w:val="single" w:sz="2" w:space="0" w:color="CDCDCD"/>
              <w:left w:val="single" w:sz="6" w:space="0" w:color="CDCDCD"/>
              <w:bottom w:val="single" w:sz="6" w:space="0" w:color="CDCDCD"/>
              <w:right w:val="single" w:sz="2" w:space="0" w:color="CDCDCD"/>
            </w:tcBorders>
            <w:shd w:val="clear" w:color="auto" w:fill="FFFFFF"/>
            <w:vAlign w:val="bottom"/>
            <w:hideMark/>
          </w:tcPr>
          <w:p w14:paraId="1BF3695E" w14:textId="77777777" w:rsidR="00406C53" w:rsidRPr="00406C53" w:rsidRDefault="00406C53" w:rsidP="00406C53">
            <w:pPr>
              <w:rPr>
                <w:rFonts w:ascii="Calibri" w:hAnsi="Calibri" w:cs="Calibri"/>
              </w:rPr>
            </w:pPr>
            <w:r w:rsidRPr="00406C53">
              <w:rPr>
                <w:rFonts w:ascii="Calibri" w:hAnsi="Calibri" w:cs="Calibri"/>
              </w:rPr>
              <w:t>≥ defined threshold (to be agreed)</w:t>
            </w:r>
          </w:p>
        </w:tc>
        <w:tc>
          <w:tcPr>
            <w:tcW w:w="0" w:type="auto"/>
            <w:gridSpan w:val="2"/>
            <w:tcBorders>
              <w:top w:val="single" w:sz="2" w:space="0" w:color="CDCDCD"/>
              <w:left w:val="single" w:sz="6" w:space="0" w:color="CDCDCD"/>
              <w:bottom w:val="single" w:sz="6" w:space="0" w:color="CDCDCD"/>
              <w:right w:val="single" w:sz="2" w:space="0" w:color="CDCDCD"/>
            </w:tcBorders>
            <w:shd w:val="clear" w:color="auto" w:fill="FFFFFF"/>
            <w:vAlign w:val="bottom"/>
            <w:hideMark/>
          </w:tcPr>
          <w:p w14:paraId="641DF451" w14:textId="77777777" w:rsidR="00406C53" w:rsidRPr="00406C53" w:rsidRDefault="00406C53" w:rsidP="00406C53">
            <w:pPr>
              <w:rPr>
                <w:rFonts w:ascii="Calibri" w:hAnsi="Calibri" w:cs="Calibri"/>
              </w:rPr>
            </w:pPr>
            <w:r w:rsidRPr="00406C53">
              <w:rPr>
                <w:rFonts w:ascii="Calibri" w:hAnsi="Calibri" w:cs="Calibri"/>
              </w:rPr>
              <w:t>Structured assessment score</w:t>
            </w:r>
          </w:p>
        </w:tc>
        <w:tc>
          <w:tcPr>
            <w:tcW w:w="0" w:type="auto"/>
            <w:tcBorders>
              <w:top w:val="single" w:sz="2" w:space="0" w:color="CDCDCD"/>
              <w:left w:val="single" w:sz="6" w:space="0" w:color="CDCDCD"/>
              <w:bottom w:val="single" w:sz="6" w:space="0" w:color="CDCDCD"/>
              <w:right w:val="single" w:sz="6" w:space="0" w:color="CDCDCD"/>
            </w:tcBorders>
            <w:shd w:val="clear" w:color="auto" w:fill="FFFFFF"/>
            <w:vAlign w:val="bottom"/>
            <w:hideMark/>
          </w:tcPr>
          <w:p w14:paraId="6C32B7F7" w14:textId="77777777" w:rsidR="00406C53" w:rsidRPr="00406C53" w:rsidRDefault="00406C53" w:rsidP="00406C53">
            <w:pPr>
              <w:rPr>
                <w:rFonts w:ascii="Calibri" w:hAnsi="Calibri" w:cs="Calibri"/>
              </w:rPr>
            </w:pPr>
            <w:r w:rsidRPr="00406C53">
              <w:rPr>
                <w:rFonts w:ascii="Calibri" w:hAnsi="Calibri" w:cs="Calibri"/>
              </w:rPr>
              <w:t>Formal assessment process and governance</w:t>
            </w:r>
          </w:p>
        </w:tc>
      </w:tr>
    </w:tbl>
    <w:p w14:paraId="55B7B436" w14:textId="77777777" w:rsidR="00406C53" w:rsidRPr="00406C53" w:rsidRDefault="00406C53" w:rsidP="00406C53">
      <w:pPr>
        <w:rPr>
          <w:rFonts w:ascii="Calibri" w:hAnsi="Calibri" w:cs="Calibri"/>
        </w:rPr>
      </w:pPr>
      <w:r w:rsidRPr="00406C53">
        <w:rPr>
          <w:rFonts w:ascii="Calibri" w:hAnsi="Calibri" w:cs="Calibri"/>
        </w:rPr>
        <w:t>Vendors must:</w:t>
      </w:r>
    </w:p>
    <w:p w14:paraId="03894F51" w14:textId="77777777" w:rsidR="00406C53" w:rsidRPr="001040BE" w:rsidRDefault="00406C53" w:rsidP="0098541C">
      <w:pPr>
        <w:pStyle w:val="ListParagraph"/>
        <w:numPr>
          <w:ilvl w:val="0"/>
          <w:numId w:val="17"/>
        </w:numPr>
        <w:rPr>
          <w:rFonts w:ascii="Calibri" w:hAnsi="Calibri" w:cs="Calibri"/>
        </w:rPr>
      </w:pPr>
      <w:r w:rsidRPr="001040BE">
        <w:rPr>
          <w:rFonts w:ascii="Calibri" w:hAnsi="Calibri" w:cs="Calibri"/>
        </w:rPr>
        <w:t>Confirm their ability to measure and report these KPIs regularly</w:t>
      </w:r>
    </w:p>
    <w:p w14:paraId="45B485C8" w14:textId="77777777" w:rsidR="00406C53" w:rsidRPr="001040BE" w:rsidRDefault="00406C53" w:rsidP="0098541C">
      <w:pPr>
        <w:pStyle w:val="ListParagraph"/>
        <w:numPr>
          <w:ilvl w:val="0"/>
          <w:numId w:val="17"/>
        </w:numPr>
        <w:rPr>
          <w:rFonts w:ascii="Calibri" w:hAnsi="Calibri" w:cs="Calibri"/>
        </w:rPr>
      </w:pPr>
      <w:r w:rsidRPr="001040BE">
        <w:rPr>
          <w:rFonts w:ascii="Calibri" w:hAnsi="Calibri" w:cs="Calibri"/>
        </w:rPr>
        <w:t>Propose initial targets where “baseline then improve” is indicated</w:t>
      </w:r>
    </w:p>
    <w:p w14:paraId="397D1BB4" w14:textId="77777777" w:rsidR="00406C53" w:rsidRPr="001040BE" w:rsidRDefault="00406C53" w:rsidP="0098541C">
      <w:pPr>
        <w:pStyle w:val="ListParagraph"/>
        <w:numPr>
          <w:ilvl w:val="0"/>
          <w:numId w:val="17"/>
        </w:numPr>
        <w:rPr>
          <w:rFonts w:ascii="Calibri" w:hAnsi="Calibri" w:cs="Calibri"/>
        </w:rPr>
      </w:pPr>
      <w:r w:rsidRPr="001040BE">
        <w:rPr>
          <w:rFonts w:ascii="Calibri" w:hAnsi="Calibri" w:cs="Calibri"/>
        </w:rPr>
        <w:t>Describe remediation and continuous improvement approaches when targets are not met</w:t>
      </w:r>
    </w:p>
    <w:p w14:paraId="7F458344" w14:textId="3A316BFF" w:rsidR="00DE3496" w:rsidRPr="00DE3496" w:rsidRDefault="00B82686" w:rsidP="00DE3496">
      <w:pPr>
        <w:rPr>
          <w:rFonts w:ascii="Calibri" w:hAnsi="Calibri" w:cs="Calibri"/>
        </w:rPr>
      </w:pPr>
      <w:r>
        <w:rPr>
          <w:rFonts w:ascii="Calibri" w:hAnsi="Calibri" w:cs="Calibri"/>
        </w:rPr>
        <w:lastRenderedPageBreak/>
        <w:t>D</w:t>
      </w:r>
      <w:r w:rsidR="00DE3496">
        <w:rPr>
          <w:rFonts w:ascii="Calibri" w:hAnsi="Calibri" w:cs="Calibri"/>
        </w:rPr>
        <w:t>S2.0 Conceptual View</w:t>
      </w:r>
      <w:r w:rsidR="00DE3496">
        <w:rPr>
          <w:rFonts w:ascii="Calibri" w:hAnsi="Calibri" w:cs="Calibri"/>
        </w:rPr>
        <w:br/>
      </w:r>
      <w:r w:rsidR="00DE3496" w:rsidRPr="00DE3496">
        <w:rPr>
          <w:rFonts w:ascii="Calibri" w:hAnsi="Calibri" w:cs="Calibri"/>
          <w:noProof/>
        </w:rPr>
        <w:drawing>
          <wp:inline distT="0" distB="0" distL="0" distR="0" wp14:anchorId="5163DDEC" wp14:editId="3108D072">
            <wp:extent cx="7406640" cy="4046220"/>
            <wp:effectExtent l="0" t="0" r="3810" b="0"/>
            <wp:docPr id="17381663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406640" cy="4046220"/>
                    </a:xfrm>
                    <a:prstGeom prst="rect">
                      <a:avLst/>
                    </a:prstGeom>
                    <a:noFill/>
                    <a:ln>
                      <a:noFill/>
                    </a:ln>
                  </pic:spPr>
                </pic:pic>
              </a:graphicData>
            </a:graphic>
          </wp:inline>
        </w:drawing>
      </w:r>
    </w:p>
    <w:p w14:paraId="67FADF17" w14:textId="211271A7" w:rsidR="004D04B6" w:rsidRDefault="00DE3496" w:rsidP="00406C53">
      <w:pPr>
        <w:rPr>
          <w:rFonts w:ascii="Calibri" w:hAnsi="Calibri" w:cs="Calibri"/>
        </w:rPr>
      </w:pPr>
      <w:r>
        <w:rPr>
          <w:rFonts w:ascii="Calibri" w:hAnsi="Calibri" w:cs="Calibri"/>
        </w:rPr>
        <w:t>DS2.0-Injection Logic</w:t>
      </w:r>
    </w:p>
    <w:p w14:paraId="5B6E7C67" w14:textId="52BA907A" w:rsidR="00DE3496" w:rsidRPr="00DE3496" w:rsidRDefault="00DE3496" w:rsidP="00DE3496">
      <w:pPr>
        <w:rPr>
          <w:rFonts w:ascii="Calibri" w:hAnsi="Calibri" w:cs="Calibri"/>
        </w:rPr>
      </w:pPr>
      <w:r w:rsidRPr="00DE3496">
        <w:rPr>
          <w:rFonts w:ascii="Calibri" w:hAnsi="Calibri" w:cs="Calibri"/>
          <w:noProof/>
        </w:rPr>
        <w:drawing>
          <wp:inline distT="0" distB="0" distL="0" distR="0" wp14:anchorId="74437864" wp14:editId="006F8E81">
            <wp:extent cx="7406640" cy="4605655"/>
            <wp:effectExtent l="0" t="0" r="3810" b="4445"/>
            <wp:docPr id="12091240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406640" cy="4605655"/>
                    </a:xfrm>
                    <a:prstGeom prst="rect">
                      <a:avLst/>
                    </a:prstGeom>
                    <a:noFill/>
                    <a:ln>
                      <a:noFill/>
                    </a:ln>
                  </pic:spPr>
                </pic:pic>
              </a:graphicData>
            </a:graphic>
          </wp:inline>
        </w:drawing>
      </w:r>
    </w:p>
    <w:p w14:paraId="7A133104" w14:textId="77777777" w:rsidR="00DE3496" w:rsidRDefault="00DE3496" w:rsidP="00406C53">
      <w:pPr>
        <w:rPr>
          <w:rFonts w:ascii="Calibri" w:hAnsi="Calibri" w:cs="Calibri"/>
        </w:rPr>
      </w:pPr>
    </w:p>
    <w:p w14:paraId="08ED1B69" w14:textId="42C240FD" w:rsidR="00331588" w:rsidRDefault="00331588" w:rsidP="00406C53">
      <w:pPr>
        <w:rPr>
          <w:rFonts w:ascii="Calibri" w:hAnsi="Calibri" w:cs="Calibri"/>
        </w:rPr>
      </w:pPr>
      <w:r>
        <w:rPr>
          <w:rFonts w:ascii="Calibri" w:hAnsi="Calibri" w:cs="Calibri"/>
        </w:rPr>
        <w:lastRenderedPageBreak/>
        <w:t>DS2.0- Service Logical Viewpoint</w:t>
      </w:r>
    </w:p>
    <w:p w14:paraId="634E4334" w14:textId="2BDF3CBD" w:rsidR="002C4C34" w:rsidRPr="002C4C34" w:rsidRDefault="002C4C34" w:rsidP="002C4C34">
      <w:pPr>
        <w:rPr>
          <w:rFonts w:ascii="Calibri" w:hAnsi="Calibri" w:cs="Calibri"/>
        </w:rPr>
      </w:pPr>
      <w:r w:rsidRPr="002C4C34">
        <w:rPr>
          <w:rFonts w:ascii="Calibri" w:hAnsi="Calibri" w:cs="Calibri"/>
          <w:noProof/>
        </w:rPr>
        <w:lastRenderedPageBreak/>
        <w:drawing>
          <wp:inline distT="0" distB="0" distL="0" distR="0" wp14:anchorId="4AB02A29" wp14:editId="02FC80A0">
            <wp:extent cx="7406640" cy="9683750"/>
            <wp:effectExtent l="0" t="0" r="3810" b="0"/>
            <wp:docPr id="39529788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406640" cy="9683750"/>
                    </a:xfrm>
                    <a:prstGeom prst="rect">
                      <a:avLst/>
                    </a:prstGeom>
                    <a:noFill/>
                    <a:ln>
                      <a:noFill/>
                    </a:ln>
                  </pic:spPr>
                </pic:pic>
              </a:graphicData>
            </a:graphic>
          </wp:inline>
        </w:drawing>
      </w:r>
    </w:p>
    <w:p w14:paraId="02AC04CB" w14:textId="24B12AB8" w:rsidR="002C4C34" w:rsidRDefault="002C4C34" w:rsidP="00406C53">
      <w:pPr>
        <w:rPr>
          <w:rFonts w:ascii="Calibri" w:hAnsi="Calibri" w:cs="Calibri"/>
        </w:rPr>
      </w:pPr>
      <w:r>
        <w:rPr>
          <w:rFonts w:ascii="Calibri" w:hAnsi="Calibri" w:cs="Calibri"/>
        </w:rPr>
        <w:lastRenderedPageBreak/>
        <w:t>AP Capability Viewpoint</w:t>
      </w:r>
    </w:p>
    <w:p w14:paraId="4130D133" w14:textId="031630F4" w:rsidR="002C4C34" w:rsidRPr="002C4C34" w:rsidRDefault="002C4C34" w:rsidP="002C4C34">
      <w:pPr>
        <w:rPr>
          <w:rFonts w:ascii="Calibri" w:hAnsi="Calibri" w:cs="Calibri"/>
        </w:rPr>
      </w:pPr>
      <w:r w:rsidRPr="002C4C34">
        <w:rPr>
          <w:rFonts w:ascii="Calibri" w:hAnsi="Calibri" w:cs="Calibri"/>
          <w:noProof/>
        </w:rPr>
        <w:drawing>
          <wp:inline distT="0" distB="0" distL="0" distR="0" wp14:anchorId="45ED71BA" wp14:editId="3BC0A864">
            <wp:extent cx="7406640" cy="3066415"/>
            <wp:effectExtent l="0" t="0" r="3810" b="635"/>
            <wp:docPr id="39259266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7406640" cy="3066415"/>
                    </a:xfrm>
                    <a:prstGeom prst="rect">
                      <a:avLst/>
                    </a:prstGeom>
                    <a:noFill/>
                    <a:ln>
                      <a:noFill/>
                    </a:ln>
                  </pic:spPr>
                </pic:pic>
              </a:graphicData>
            </a:graphic>
          </wp:inline>
        </w:drawing>
      </w:r>
    </w:p>
    <w:p w14:paraId="7667D7AF" w14:textId="77777777" w:rsidR="002C4C34" w:rsidRPr="000235B4" w:rsidRDefault="002C4C34" w:rsidP="00406C53">
      <w:pPr>
        <w:rPr>
          <w:rFonts w:ascii="Calibri" w:hAnsi="Calibri" w:cs="Calibri"/>
        </w:rPr>
      </w:pPr>
    </w:p>
    <w:sectPr w:rsidR="002C4C34" w:rsidRPr="000235B4" w:rsidSect="004D04B6">
      <w:pgSz w:w="12240" w:h="15840"/>
      <w:pgMar w:top="288" w:right="288" w:bottom="288" w:left="288"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yyappa Kolli" w:date="2026-05-13T17:06:00Z" w:initials="AK">
    <w:p w14:paraId="4C5E81A5" w14:textId="77777777" w:rsidR="001F1CDC" w:rsidRDefault="001F1CDC" w:rsidP="001F1CDC">
      <w:pPr>
        <w:pStyle w:val="CommentText"/>
      </w:pPr>
      <w:r>
        <w:rPr>
          <w:rStyle w:val="CommentReference"/>
        </w:rPr>
        <w:annotationRef/>
      </w:r>
      <w:r>
        <w:t xml:space="preserve">Correct, but we have still in list to add more domain like Risk, Marketing,etc to be enable to reach target state </w:t>
      </w:r>
    </w:p>
  </w:comment>
  <w:comment w:id="1" w:author="Ayyappa Kolli" w:date="2026-05-13T17:03:00Z" w:initials="AK">
    <w:p w14:paraId="7C5075BE" w14:textId="586E555F" w:rsidR="001F1CDC" w:rsidRDefault="001F1CDC" w:rsidP="001F1CDC">
      <w:pPr>
        <w:pStyle w:val="CommentText"/>
      </w:pPr>
      <w:r>
        <w:rPr>
          <w:rStyle w:val="CommentReference"/>
        </w:rPr>
        <w:annotationRef/>
      </w:r>
      <w:r>
        <w:rPr>
          <w:color w:val="424242"/>
          <w:highlight w:val="white"/>
        </w:rPr>
        <w:t>Agree on the source integration count % wise, but the source integration was primarily Affinity business(AuMine, AS400), accounting for 80% of the coverage.</w:t>
      </w:r>
      <w:r>
        <w:t xml:space="preserve"> </w:t>
      </w:r>
    </w:p>
  </w:comment>
  <w:comment w:id="2" w:author="Ayyappa Kolli" w:date="2026-05-13T17:02:00Z" w:initials="AK">
    <w:p w14:paraId="4D2170F9" w14:textId="4417FD62" w:rsidR="001F1CDC" w:rsidRDefault="001F1CDC" w:rsidP="001F1CDC">
      <w:pPr>
        <w:pStyle w:val="CommentText"/>
      </w:pPr>
      <w:r>
        <w:rPr>
          <w:rStyle w:val="CommentReference"/>
        </w:rPr>
        <w:annotationRef/>
      </w:r>
      <w:r>
        <w:t xml:space="preserve">Patter defined to be enabled to archive target state </w:t>
      </w:r>
    </w:p>
  </w:comment>
  <w:comment w:id="3" w:author="Ayyappa Kolli" w:date="2026-05-13T17:01:00Z" w:initials="AK">
    <w:p w14:paraId="2270FFFB" w14:textId="547561F3" w:rsidR="001F1CDC" w:rsidRDefault="001F1CDC" w:rsidP="001F1CDC">
      <w:pPr>
        <w:pStyle w:val="CommentText"/>
      </w:pPr>
      <w:r>
        <w:rPr>
          <w:rStyle w:val="CommentReference"/>
        </w:rPr>
        <w:annotationRef/>
      </w:r>
      <w:r>
        <w:t>We are in Hybrid Model in Current state</w:t>
      </w:r>
    </w:p>
  </w:comment>
  <w:comment w:id="4" w:author="Ayyappa Kolli" w:date="2026-05-13T17:04:00Z" w:initials="AK">
    <w:p w14:paraId="178DD1FB" w14:textId="77777777" w:rsidR="001F1CDC" w:rsidRDefault="001F1CDC" w:rsidP="001F1CDC">
      <w:pPr>
        <w:pStyle w:val="CommentText"/>
      </w:pPr>
      <w:r>
        <w:rPr>
          <w:rStyle w:val="CommentReference"/>
        </w:rPr>
        <w:annotationRef/>
      </w:r>
      <w:r>
        <w:rPr>
          <w:color w:val="424242"/>
          <w:highlight w:val="white"/>
        </w:rPr>
        <w:t>Correct, this will be planned implemented as a remediation in Q2 per Mark’s backlog.</w:t>
      </w:r>
      <w:r>
        <w:t xml:space="preserve"> But Marjory AuGr was moved to Stelo </w:t>
      </w:r>
    </w:p>
  </w:comment>
  <w:comment w:id="5" w:author="Ayyappa Kolli" w:date="2026-05-13T17:09:00Z" w:initials="AK">
    <w:p w14:paraId="0DF7B622" w14:textId="77777777" w:rsidR="001F1CDC" w:rsidRDefault="001F1CDC" w:rsidP="001F1CDC">
      <w:pPr>
        <w:pStyle w:val="CommentText"/>
      </w:pPr>
      <w:r>
        <w:rPr>
          <w:rStyle w:val="CommentReference"/>
        </w:rPr>
        <w:annotationRef/>
      </w:r>
      <w:r>
        <w:rPr>
          <w:color w:val="424242"/>
          <w:highlight w:val="white"/>
        </w:rPr>
        <w:t>I 100% agree with this statement. We implemented DF almost six years ago, and I was assigned as the SA last year, which is when DF 2.0 started. Previously, the focus was entirely project‑oriented with no data model and no strategic view—just addressing ad hoc and ongoing needs. As part of DF 2.0, James and I have been able to bring our vision and perspective to guide multiple transition states and uplift the platform toward the target-state DF.</w:t>
      </w:r>
      <w:r>
        <w:t xml:space="preserve"> Currently we are on Transition State-1. But I feel good what every doing since 1 yr was not done last 5+ years in Data Foundation </w:t>
      </w:r>
    </w:p>
  </w:comment>
  <w:comment w:id="6" w:author="Ayyappa Kolli" w:date="2026-05-13T17:15:00Z" w:initials="AK">
    <w:p w14:paraId="4A670B7C" w14:textId="77777777" w:rsidR="00136733" w:rsidRDefault="00136733" w:rsidP="00136733">
      <w:pPr>
        <w:pStyle w:val="CommentText"/>
      </w:pPr>
      <w:r>
        <w:rPr>
          <w:rStyle w:val="CommentReference"/>
        </w:rPr>
        <w:annotationRef/>
      </w:r>
      <w:r>
        <w:rPr>
          <w:color w:val="424242"/>
          <w:highlight w:val="white"/>
        </w:rPr>
        <w:t>Agree. My viewpoint:</w:t>
      </w:r>
    </w:p>
    <w:p w14:paraId="6E306E09" w14:textId="77777777" w:rsidR="00136733" w:rsidRDefault="00136733" w:rsidP="0098541C">
      <w:pPr>
        <w:pStyle w:val="CommentText"/>
        <w:numPr>
          <w:ilvl w:val="0"/>
          <w:numId w:val="18"/>
        </w:numPr>
      </w:pPr>
      <w:r>
        <w:rPr>
          <w:color w:val="424242"/>
          <w:highlight w:val="white"/>
        </w:rPr>
        <w:t>Focus on bringing in more source data</w:t>
      </w:r>
    </w:p>
    <w:p w14:paraId="52FA2EE1" w14:textId="77777777" w:rsidR="00136733" w:rsidRDefault="00136733" w:rsidP="0098541C">
      <w:pPr>
        <w:pStyle w:val="CommentText"/>
        <w:numPr>
          <w:ilvl w:val="0"/>
          <w:numId w:val="18"/>
        </w:numPr>
      </w:pPr>
      <w:r>
        <w:rPr>
          <w:color w:val="424242"/>
          <w:highlight w:val="white"/>
        </w:rPr>
        <w:t>Add other domains such as Risk, Claims, and Surplus Lines</w:t>
      </w:r>
    </w:p>
    <w:p w14:paraId="62E53EE2" w14:textId="77777777" w:rsidR="00136733" w:rsidRDefault="00136733" w:rsidP="0098541C">
      <w:pPr>
        <w:pStyle w:val="CommentText"/>
        <w:numPr>
          <w:ilvl w:val="0"/>
          <w:numId w:val="18"/>
        </w:numPr>
      </w:pPr>
      <w:r>
        <w:rPr>
          <w:color w:val="424242"/>
          <w:highlight w:val="white"/>
        </w:rPr>
        <w:t>Enable MDM with Reltio</w:t>
      </w:r>
    </w:p>
    <w:p w14:paraId="0FAA5971" w14:textId="77777777" w:rsidR="00136733" w:rsidRDefault="00136733" w:rsidP="0098541C">
      <w:pPr>
        <w:pStyle w:val="CommentText"/>
        <w:numPr>
          <w:ilvl w:val="0"/>
          <w:numId w:val="18"/>
        </w:numPr>
      </w:pPr>
      <w:r>
        <w:rPr>
          <w:color w:val="424242"/>
          <w:highlight w:val="white"/>
        </w:rPr>
        <w:t>Establish defined ingestion patterns</w:t>
      </w:r>
    </w:p>
    <w:p w14:paraId="153608C3" w14:textId="77777777" w:rsidR="00136733" w:rsidRDefault="00136733" w:rsidP="0098541C">
      <w:pPr>
        <w:pStyle w:val="CommentText"/>
        <w:numPr>
          <w:ilvl w:val="0"/>
          <w:numId w:val="18"/>
        </w:numPr>
      </w:pPr>
      <w:r>
        <w:rPr>
          <w:color w:val="424242"/>
          <w:highlight w:val="white"/>
        </w:rPr>
        <w:t>Move the database from Aurora DB to PostgreSQL</w:t>
      </w:r>
    </w:p>
    <w:p w14:paraId="600A5465" w14:textId="77777777" w:rsidR="00136733" w:rsidRDefault="00136733" w:rsidP="00136733">
      <w:pPr>
        <w:pStyle w:val="CommentText"/>
      </w:pPr>
      <w:r>
        <w:rPr>
          <w:color w:val="424242"/>
          <w:highlight w:val="white"/>
        </w:rPr>
        <w:t>There was a significant amount of backlog work required to support and accommodate the transition states.</w:t>
      </w:r>
    </w:p>
  </w:comment>
  <w:comment w:id="7" w:author="Ayyappa Kolli" w:date="2026-05-13T17:24:00Z" w:initials="AK">
    <w:p w14:paraId="7D4E43B6" w14:textId="77777777" w:rsidR="00DB6C36" w:rsidRDefault="00DB6C36" w:rsidP="0098541C">
      <w:pPr>
        <w:pStyle w:val="CommentText"/>
        <w:numPr>
          <w:ilvl w:val="0"/>
          <w:numId w:val="19"/>
        </w:numPr>
      </w:pPr>
      <w:r>
        <w:rPr>
          <w:rStyle w:val="CommentReference"/>
        </w:rPr>
        <w:annotationRef/>
      </w:r>
      <w:r>
        <w:rPr>
          <w:color w:val="424242"/>
          <w:highlight w:val="white"/>
        </w:rPr>
        <w:t>Migrate current warehouse  database from Aurora DB to Aurora PostgreSQL</w:t>
      </w:r>
    </w:p>
    <w:p w14:paraId="3E88A3D7" w14:textId="77777777" w:rsidR="00DB6C36" w:rsidRDefault="00DB6C36" w:rsidP="0098541C">
      <w:pPr>
        <w:pStyle w:val="CommentText"/>
        <w:numPr>
          <w:ilvl w:val="0"/>
          <w:numId w:val="19"/>
        </w:numPr>
      </w:pPr>
      <w:r>
        <w:rPr>
          <w:color w:val="424242"/>
          <w:highlight w:val="white"/>
        </w:rPr>
        <w:t>Enable Data Masking on PII</w:t>
      </w:r>
    </w:p>
    <w:p w14:paraId="1363BDF5" w14:textId="77777777" w:rsidR="00DB6C36" w:rsidRDefault="00DB6C36" w:rsidP="0098541C">
      <w:pPr>
        <w:pStyle w:val="CommentText"/>
        <w:numPr>
          <w:ilvl w:val="0"/>
          <w:numId w:val="19"/>
        </w:numPr>
      </w:pPr>
      <w:r>
        <w:rPr>
          <w:color w:val="424242"/>
          <w:highlight w:val="white"/>
        </w:rPr>
        <w:t>Enable standardized data quality processes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C5E81A5" w15:done="1"/>
  <w15:commentEx w15:paraId="7C5075BE" w15:done="1"/>
  <w15:commentEx w15:paraId="4D2170F9" w15:done="1"/>
  <w15:commentEx w15:paraId="2270FFFB" w15:done="1"/>
  <w15:commentEx w15:paraId="178DD1FB" w15:done="1"/>
  <w15:commentEx w15:paraId="0DF7B622" w15:done="1"/>
  <w15:commentEx w15:paraId="600A5465" w15:done="1"/>
  <w15:commentEx w15:paraId="1363BDF5"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4BF3D94" w16cex:dateUtc="2026-05-13T22:06:00Z"/>
  <w16cex:commentExtensible w16cex:durableId="47A2A52C" w16cex:dateUtc="2026-05-13T22:03:00Z"/>
  <w16cex:commentExtensible w16cex:durableId="5922CA56" w16cex:dateUtc="2026-05-13T22:02:00Z"/>
  <w16cex:commentExtensible w16cex:durableId="5EBE78C3" w16cex:dateUtc="2026-05-13T22:01:00Z"/>
  <w16cex:commentExtensible w16cex:durableId="1EF606EB" w16cex:dateUtc="2026-05-13T22:04:00Z"/>
  <w16cex:commentExtensible w16cex:durableId="17A67E45" w16cex:dateUtc="2026-05-13T22:09:00Z"/>
  <w16cex:commentExtensible w16cex:durableId="57210E08" w16cex:dateUtc="2026-05-13T22:15:00Z"/>
  <w16cex:commentExtensible w16cex:durableId="5E3B73C5" w16cex:dateUtc="2026-05-13T22:2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C5E81A5" w16cid:durableId="04BF3D94"/>
  <w16cid:commentId w16cid:paraId="7C5075BE" w16cid:durableId="47A2A52C"/>
  <w16cid:commentId w16cid:paraId="4D2170F9" w16cid:durableId="5922CA56"/>
  <w16cid:commentId w16cid:paraId="2270FFFB" w16cid:durableId="5EBE78C3"/>
  <w16cid:commentId w16cid:paraId="178DD1FB" w16cid:durableId="1EF606EB"/>
  <w16cid:commentId w16cid:paraId="0DF7B622" w16cid:durableId="17A67E45"/>
  <w16cid:commentId w16cid:paraId="600A5465" w16cid:durableId="57210E08"/>
  <w16cid:commentId w16cid:paraId="1363BDF5" w16cid:durableId="5E3B73C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5090D"/>
    <w:multiLevelType w:val="hybridMultilevel"/>
    <w:tmpl w:val="BFC0B7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2506CFC"/>
    <w:multiLevelType w:val="hybridMultilevel"/>
    <w:tmpl w:val="9502F71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5FE7FE0"/>
    <w:multiLevelType w:val="hybridMultilevel"/>
    <w:tmpl w:val="2254717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6687425"/>
    <w:multiLevelType w:val="hybridMultilevel"/>
    <w:tmpl w:val="149031E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86E0815"/>
    <w:multiLevelType w:val="hybridMultilevel"/>
    <w:tmpl w:val="7928995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9605C7A"/>
    <w:multiLevelType w:val="hybridMultilevel"/>
    <w:tmpl w:val="ED543AB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64C0B21"/>
    <w:multiLevelType w:val="hybridMultilevel"/>
    <w:tmpl w:val="2006E08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73802C5"/>
    <w:multiLevelType w:val="hybridMultilevel"/>
    <w:tmpl w:val="FA5068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E611BC6"/>
    <w:multiLevelType w:val="hybridMultilevel"/>
    <w:tmpl w:val="536019D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4632E94"/>
    <w:multiLevelType w:val="hybridMultilevel"/>
    <w:tmpl w:val="60F4E33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3521F7E"/>
    <w:multiLevelType w:val="hybridMultilevel"/>
    <w:tmpl w:val="C12685A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34EC7280"/>
    <w:multiLevelType w:val="hybridMultilevel"/>
    <w:tmpl w:val="AFA8634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373D5F4F"/>
    <w:multiLevelType w:val="hybridMultilevel"/>
    <w:tmpl w:val="39B689E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3D407852"/>
    <w:multiLevelType w:val="hybridMultilevel"/>
    <w:tmpl w:val="5F9AEBC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431D73EF"/>
    <w:multiLevelType w:val="hybridMultilevel"/>
    <w:tmpl w:val="B8ECBEC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4A270CBE"/>
    <w:multiLevelType w:val="hybridMultilevel"/>
    <w:tmpl w:val="F626DB2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4CE53400"/>
    <w:multiLevelType w:val="hybridMultilevel"/>
    <w:tmpl w:val="383A7EE6"/>
    <w:lvl w:ilvl="0" w:tplc="C2385008">
      <w:start w:val="1"/>
      <w:numFmt w:val="bullet"/>
      <w:lvlText w:val=""/>
      <w:lvlJc w:val="left"/>
      <w:pPr>
        <w:ind w:left="1080" w:hanging="360"/>
      </w:pPr>
      <w:rPr>
        <w:rFonts w:ascii="Symbol" w:hAnsi="Symbol"/>
      </w:rPr>
    </w:lvl>
    <w:lvl w:ilvl="1" w:tplc="ABE86076">
      <w:start w:val="1"/>
      <w:numFmt w:val="bullet"/>
      <w:lvlText w:val=""/>
      <w:lvlJc w:val="left"/>
      <w:pPr>
        <w:ind w:left="1080" w:hanging="360"/>
      </w:pPr>
      <w:rPr>
        <w:rFonts w:ascii="Symbol" w:hAnsi="Symbol"/>
      </w:rPr>
    </w:lvl>
    <w:lvl w:ilvl="2" w:tplc="0A5A6D78">
      <w:start w:val="1"/>
      <w:numFmt w:val="bullet"/>
      <w:lvlText w:val=""/>
      <w:lvlJc w:val="left"/>
      <w:pPr>
        <w:ind w:left="1080" w:hanging="360"/>
      </w:pPr>
      <w:rPr>
        <w:rFonts w:ascii="Symbol" w:hAnsi="Symbol"/>
      </w:rPr>
    </w:lvl>
    <w:lvl w:ilvl="3" w:tplc="16E811B8">
      <w:start w:val="1"/>
      <w:numFmt w:val="bullet"/>
      <w:lvlText w:val=""/>
      <w:lvlJc w:val="left"/>
      <w:pPr>
        <w:ind w:left="1080" w:hanging="360"/>
      </w:pPr>
      <w:rPr>
        <w:rFonts w:ascii="Symbol" w:hAnsi="Symbol"/>
      </w:rPr>
    </w:lvl>
    <w:lvl w:ilvl="4" w:tplc="05F282A4">
      <w:start w:val="1"/>
      <w:numFmt w:val="bullet"/>
      <w:lvlText w:val=""/>
      <w:lvlJc w:val="left"/>
      <w:pPr>
        <w:ind w:left="1080" w:hanging="360"/>
      </w:pPr>
      <w:rPr>
        <w:rFonts w:ascii="Symbol" w:hAnsi="Symbol"/>
      </w:rPr>
    </w:lvl>
    <w:lvl w:ilvl="5" w:tplc="2BD013B8">
      <w:start w:val="1"/>
      <w:numFmt w:val="bullet"/>
      <w:lvlText w:val=""/>
      <w:lvlJc w:val="left"/>
      <w:pPr>
        <w:ind w:left="1080" w:hanging="360"/>
      </w:pPr>
      <w:rPr>
        <w:rFonts w:ascii="Symbol" w:hAnsi="Symbol"/>
      </w:rPr>
    </w:lvl>
    <w:lvl w:ilvl="6" w:tplc="DCE82B56">
      <w:start w:val="1"/>
      <w:numFmt w:val="bullet"/>
      <w:lvlText w:val=""/>
      <w:lvlJc w:val="left"/>
      <w:pPr>
        <w:ind w:left="1080" w:hanging="360"/>
      </w:pPr>
      <w:rPr>
        <w:rFonts w:ascii="Symbol" w:hAnsi="Symbol"/>
      </w:rPr>
    </w:lvl>
    <w:lvl w:ilvl="7" w:tplc="E51C1D54">
      <w:start w:val="1"/>
      <w:numFmt w:val="bullet"/>
      <w:lvlText w:val=""/>
      <w:lvlJc w:val="left"/>
      <w:pPr>
        <w:ind w:left="1080" w:hanging="360"/>
      </w:pPr>
      <w:rPr>
        <w:rFonts w:ascii="Symbol" w:hAnsi="Symbol"/>
      </w:rPr>
    </w:lvl>
    <w:lvl w:ilvl="8" w:tplc="9DA68866">
      <w:start w:val="1"/>
      <w:numFmt w:val="bullet"/>
      <w:lvlText w:val=""/>
      <w:lvlJc w:val="left"/>
      <w:pPr>
        <w:ind w:left="1080" w:hanging="360"/>
      </w:pPr>
      <w:rPr>
        <w:rFonts w:ascii="Symbol" w:hAnsi="Symbol"/>
      </w:rPr>
    </w:lvl>
  </w:abstractNum>
  <w:abstractNum w:abstractNumId="17" w15:restartNumberingAfterBreak="0">
    <w:nsid w:val="569D19FC"/>
    <w:multiLevelType w:val="hybridMultilevel"/>
    <w:tmpl w:val="316A3B3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5A8D1740"/>
    <w:multiLevelType w:val="hybridMultilevel"/>
    <w:tmpl w:val="5FC81A8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5AAA75AD"/>
    <w:multiLevelType w:val="hybridMultilevel"/>
    <w:tmpl w:val="60749CCE"/>
    <w:lvl w:ilvl="0" w:tplc="F826701E">
      <w:start w:val="1"/>
      <w:numFmt w:val="bullet"/>
      <w:lvlText w:val=""/>
      <w:lvlJc w:val="left"/>
      <w:pPr>
        <w:ind w:left="1440" w:hanging="360"/>
      </w:pPr>
      <w:rPr>
        <w:rFonts w:ascii="Symbol" w:hAnsi="Symbol"/>
      </w:rPr>
    </w:lvl>
    <w:lvl w:ilvl="1" w:tplc="A69071FA">
      <w:start w:val="1"/>
      <w:numFmt w:val="bullet"/>
      <w:lvlText w:val=""/>
      <w:lvlJc w:val="left"/>
      <w:pPr>
        <w:ind w:left="1440" w:hanging="360"/>
      </w:pPr>
      <w:rPr>
        <w:rFonts w:ascii="Symbol" w:hAnsi="Symbol"/>
      </w:rPr>
    </w:lvl>
    <w:lvl w:ilvl="2" w:tplc="0A1E86D4">
      <w:start w:val="1"/>
      <w:numFmt w:val="bullet"/>
      <w:lvlText w:val=""/>
      <w:lvlJc w:val="left"/>
      <w:pPr>
        <w:ind w:left="1440" w:hanging="360"/>
      </w:pPr>
      <w:rPr>
        <w:rFonts w:ascii="Symbol" w:hAnsi="Symbol"/>
      </w:rPr>
    </w:lvl>
    <w:lvl w:ilvl="3" w:tplc="F19A6232">
      <w:start w:val="1"/>
      <w:numFmt w:val="bullet"/>
      <w:lvlText w:val=""/>
      <w:lvlJc w:val="left"/>
      <w:pPr>
        <w:ind w:left="1440" w:hanging="360"/>
      </w:pPr>
      <w:rPr>
        <w:rFonts w:ascii="Symbol" w:hAnsi="Symbol"/>
      </w:rPr>
    </w:lvl>
    <w:lvl w:ilvl="4" w:tplc="AA2CDA5E">
      <w:start w:val="1"/>
      <w:numFmt w:val="bullet"/>
      <w:lvlText w:val=""/>
      <w:lvlJc w:val="left"/>
      <w:pPr>
        <w:ind w:left="1440" w:hanging="360"/>
      </w:pPr>
      <w:rPr>
        <w:rFonts w:ascii="Symbol" w:hAnsi="Symbol"/>
      </w:rPr>
    </w:lvl>
    <w:lvl w:ilvl="5" w:tplc="E48092AC">
      <w:start w:val="1"/>
      <w:numFmt w:val="bullet"/>
      <w:lvlText w:val=""/>
      <w:lvlJc w:val="left"/>
      <w:pPr>
        <w:ind w:left="1440" w:hanging="360"/>
      </w:pPr>
      <w:rPr>
        <w:rFonts w:ascii="Symbol" w:hAnsi="Symbol"/>
      </w:rPr>
    </w:lvl>
    <w:lvl w:ilvl="6" w:tplc="7A70B136">
      <w:start w:val="1"/>
      <w:numFmt w:val="bullet"/>
      <w:lvlText w:val=""/>
      <w:lvlJc w:val="left"/>
      <w:pPr>
        <w:ind w:left="1440" w:hanging="360"/>
      </w:pPr>
      <w:rPr>
        <w:rFonts w:ascii="Symbol" w:hAnsi="Symbol"/>
      </w:rPr>
    </w:lvl>
    <w:lvl w:ilvl="7" w:tplc="06D441CA">
      <w:start w:val="1"/>
      <w:numFmt w:val="bullet"/>
      <w:lvlText w:val=""/>
      <w:lvlJc w:val="left"/>
      <w:pPr>
        <w:ind w:left="1440" w:hanging="360"/>
      </w:pPr>
      <w:rPr>
        <w:rFonts w:ascii="Symbol" w:hAnsi="Symbol"/>
      </w:rPr>
    </w:lvl>
    <w:lvl w:ilvl="8" w:tplc="77323562">
      <w:start w:val="1"/>
      <w:numFmt w:val="bullet"/>
      <w:lvlText w:val=""/>
      <w:lvlJc w:val="left"/>
      <w:pPr>
        <w:ind w:left="1440" w:hanging="360"/>
      </w:pPr>
      <w:rPr>
        <w:rFonts w:ascii="Symbol" w:hAnsi="Symbol"/>
      </w:rPr>
    </w:lvl>
  </w:abstractNum>
  <w:abstractNum w:abstractNumId="20" w15:restartNumberingAfterBreak="0">
    <w:nsid w:val="6B4041F4"/>
    <w:multiLevelType w:val="hybridMultilevel"/>
    <w:tmpl w:val="032E343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71FC1829"/>
    <w:multiLevelType w:val="hybridMultilevel"/>
    <w:tmpl w:val="07A0BF0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610548140">
    <w:abstractNumId w:val="6"/>
  </w:num>
  <w:num w:numId="2" w16cid:durableId="302733694">
    <w:abstractNumId w:val="1"/>
  </w:num>
  <w:num w:numId="3" w16cid:durableId="1987466331">
    <w:abstractNumId w:val="21"/>
  </w:num>
  <w:num w:numId="4" w16cid:durableId="104542849">
    <w:abstractNumId w:val="13"/>
  </w:num>
  <w:num w:numId="5" w16cid:durableId="723259179">
    <w:abstractNumId w:val="3"/>
  </w:num>
  <w:num w:numId="6" w16cid:durableId="1598516541">
    <w:abstractNumId w:val="4"/>
  </w:num>
  <w:num w:numId="7" w16cid:durableId="277833839">
    <w:abstractNumId w:val="11"/>
  </w:num>
  <w:num w:numId="8" w16cid:durableId="1774544711">
    <w:abstractNumId w:val="20"/>
  </w:num>
  <w:num w:numId="9" w16cid:durableId="1977641684">
    <w:abstractNumId w:val="9"/>
  </w:num>
  <w:num w:numId="10" w16cid:durableId="1616601001">
    <w:abstractNumId w:val="10"/>
  </w:num>
  <w:num w:numId="11" w16cid:durableId="1452356724">
    <w:abstractNumId w:val="5"/>
  </w:num>
  <w:num w:numId="12" w16cid:durableId="911157789">
    <w:abstractNumId w:val="17"/>
  </w:num>
  <w:num w:numId="13" w16cid:durableId="637104989">
    <w:abstractNumId w:val="2"/>
  </w:num>
  <w:num w:numId="14" w16cid:durableId="867328203">
    <w:abstractNumId w:val="8"/>
  </w:num>
  <w:num w:numId="15" w16cid:durableId="377903041">
    <w:abstractNumId w:val="18"/>
  </w:num>
  <w:num w:numId="16" w16cid:durableId="2143039842">
    <w:abstractNumId w:val="12"/>
  </w:num>
  <w:num w:numId="17" w16cid:durableId="1314141172">
    <w:abstractNumId w:val="15"/>
  </w:num>
  <w:num w:numId="18" w16cid:durableId="161090267">
    <w:abstractNumId w:val="16"/>
  </w:num>
  <w:num w:numId="19" w16cid:durableId="996688256">
    <w:abstractNumId w:val="19"/>
  </w:num>
  <w:num w:numId="20" w16cid:durableId="1098598382">
    <w:abstractNumId w:val="14"/>
  </w:num>
  <w:num w:numId="21" w16cid:durableId="189413653">
    <w:abstractNumId w:val="7"/>
  </w:num>
  <w:num w:numId="22" w16cid:durableId="11542005">
    <w:abstractNumId w:val="0"/>
  </w:num>
  <w:numIdMacAtCleanup w:val="2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yyappa Kolli">
    <w15:presenceInfo w15:providerId="AD" w15:userId="S::ayyappa.kolli@aon.com::00e9826d-2267-4fec-922a-81cbb5dbea8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04B6"/>
    <w:rsid w:val="000235B4"/>
    <w:rsid w:val="00062096"/>
    <w:rsid w:val="001040BE"/>
    <w:rsid w:val="00136733"/>
    <w:rsid w:val="001F1CDC"/>
    <w:rsid w:val="002C4C34"/>
    <w:rsid w:val="00331588"/>
    <w:rsid w:val="00406C53"/>
    <w:rsid w:val="00481F83"/>
    <w:rsid w:val="004D04B6"/>
    <w:rsid w:val="004F0792"/>
    <w:rsid w:val="00563C74"/>
    <w:rsid w:val="00646ED9"/>
    <w:rsid w:val="006C4271"/>
    <w:rsid w:val="007824C1"/>
    <w:rsid w:val="008932A1"/>
    <w:rsid w:val="0098541C"/>
    <w:rsid w:val="00AA190A"/>
    <w:rsid w:val="00B03CD7"/>
    <w:rsid w:val="00B82686"/>
    <w:rsid w:val="00D90AD3"/>
    <w:rsid w:val="00DB6C36"/>
    <w:rsid w:val="00DE3496"/>
    <w:rsid w:val="00F748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067192"/>
  <w15:chartTrackingRefBased/>
  <w15:docId w15:val="{1AE307B9-4C02-4C40-8969-589CD69DD3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04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04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04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04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04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04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04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04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04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04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04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04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04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04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04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04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04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04B6"/>
    <w:rPr>
      <w:rFonts w:eastAsiaTheme="majorEastAsia" w:cstheme="majorBidi"/>
      <w:color w:val="272727" w:themeColor="text1" w:themeTint="D8"/>
    </w:rPr>
  </w:style>
  <w:style w:type="paragraph" w:styleId="Title">
    <w:name w:val="Title"/>
    <w:basedOn w:val="Normal"/>
    <w:next w:val="Normal"/>
    <w:link w:val="TitleChar"/>
    <w:uiPriority w:val="10"/>
    <w:qFormat/>
    <w:rsid w:val="004D04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04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04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04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04B6"/>
    <w:pPr>
      <w:spacing w:before="160"/>
      <w:jc w:val="center"/>
    </w:pPr>
    <w:rPr>
      <w:i/>
      <w:iCs/>
      <w:color w:val="404040" w:themeColor="text1" w:themeTint="BF"/>
    </w:rPr>
  </w:style>
  <w:style w:type="character" w:customStyle="1" w:styleId="QuoteChar">
    <w:name w:val="Quote Char"/>
    <w:basedOn w:val="DefaultParagraphFont"/>
    <w:link w:val="Quote"/>
    <w:uiPriority w:val="29"/>
    <w:rsid w:val="004D04B6"/>
    <w:rPr>
      <w:i/>
      <w:iCs/>
      <w:color w:val="404040" w:themeColor="text1" w:themeTint="BF"/>
    </w:rPr>
  </w:style>
  <w:style w:type="paragraph" w:styleId="ListParagraph">
    <w:name w:val="List Paragraph"/>
    <w:basedOn w:val="Normal"/>
    <w:uiPriority w:val="34"/>
    <w:qFormat/>
    <w:rsid w:val="004D04B6"/>
    <w:pPr>
      <w:ind w:left="720"/>
      <w:contextualSpacing/>
    </w:pPr>
  </w:style>
  <w:style w:type="character" w:styleId="IntenseEmphasis">
    <w:name w:val="Intense Emphasis"/>
    <w:basedOn w:val="DefaultParagraphFont"/>
    <w:uiPriority w:val="21"/>
    <w:qFormat/>
    <w:rsid w:val="004D04B6"/>
    <w:rPr>
      <w:i/>
      <w:iCs/>
      <w:color w:val="0F4761" w:themeColor="accent1" w:themeShade="BF"/>
    </w:rPr>
  </w:style>
  <w:style w:type="paragraph" w:styleId="IntenseQuote">
    <w:name w:val="Intense Quote"/>
    <w:basedOn w:val="Normal"/>
    <w:next w:val="Normal"/>
    <w:link w:val="IntenseQuoteChar"/>
    <w:uiPriority w:val="30"/>
    <w:qFormat/>
    <w:rsid w:val="004D04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04B6"/>
    <w:rPr>
      <w:i/>
      <w:iCs/>
      <w:color w:val="0F4761" w:themeColor="accent1" w:themeShade="BF"/>
    </w:rPr>
  </w:style>
  <w:style w:type="character" w:styleId="IntenseReference">
    <w:name w:val="Intense Reference"/>
    <w:basedOn w:val="DefaultParagraphFont"/>
    <w:uiPriority w:val="32"/>
    <w:qFormat/>
    <w:rsid w:val="004D04B6"/>
    <w:rPr>
      <w:b/>
      <w:bCs/>
      <w:smallCaps/>
      <w:color w:val="0F4761" w:themeColor="accent1" w:themeShade="BF"/>
      <w:spacing w:val="5"/>
    </w:rPr>
  </w:style>
  <w:style w:type="character" w:styleId="CommentReference">
    <w:name w:val="annotation reference"/>
    <w:basedOn w:val="DefaultParagraphFont"/>
    <w:uiPriority w:val="99"/>
    <w:semiHidden/>
    <w:unhideWhenUsed/>
    <w:rsid w:val="001F1CDC"/>
    <w:rPr>
      <w:sz w:val="16"/>
      <w:szCs w:val="16"/>
    </w:rPr>
  </w:style>
  <w:style w:type="paragraph" w:styleId="CommentText">
    <w:name w:val="annotation text"/>
    <w:basedOn w:val="Normal"/>
    <w:link w:val="CommentTextChar"/>
    <w:uiPriority w:val="99"/>
    <w:unhideWhenUsed/>
    <w:rsid w:val="001F1CDC"/>
    <w:pPr>
      <w:spacing w:line="240" w:lineRule="auto"/>
    </w:pPr>
    <w:rPr>
      <w:sz w:val="20"/>
      <w:szCs w:val="20"/>
    </w:rPr>
  </w:style>
  <w:style w:type="character" w:customStyle="1" w:styleId="CommentTextChar">
    <w:name w:val="Comment Text Char"/>
    <w:basedOn w:val="DefaultParagraphFont"/>
    <w:link w:val="CommentText"/>
    <w:uiPriority w:val="99"/>
    <w:rsid w:val="001F1CDC"/>
    <w:rPr>
      <w:sz w:val="20"/>
      <w:szCs w:val="20"/>
    </w:rPr>
  </w:style>
  <w:style w:type="paragraph" w:styleId="CommentSubject">
    <w:name w:val="annotation subject"/>
    <w:basedOn w:val="CommentText"/>
    <w:next w:val="CommentText"/>
    <w:link w:val="CommentSubjectChar"/>
    <w:uiPriority w:val="99"/>
    <w:semiHidden/>
    <w:unhideWhenUsed/>
    <w:rsid w:val="001F1CDC"/>
    <w:rPr>
      <w:b/>
      <w:bCs/>
    </w:rPr>
  </w:style>
  <w:style w:type="character" w:customStyle="1" w:styleId="CommentSubjectChar">
    <w:name w:val="Comment Subject Char"/>
    <w:basedOn w:val="CommentTextChar"/>
    <w:link w:val="CommentSubject"/>
    <w:uiPriority w:val="99"/>
    <w:semiHidden/>
    <w:rsid w:val="001F1CDC"/>
    <w:rPr>
      <w:b/>
      <w:bCs/>
      <w:sz w:val="20"/>
      <w:szCs w:val="20"/>
    </w:rPr>
  </w:style>
  <w:style w:type="paragraph" w:customStyle="1" w:styleId="pf0">
    <w:name w:val="pf0"/>
    <w:basedOn w:val="Normal"/>
    <w:rsid w:val="0098541C"/>
    <w:pPr>
      <w:spacing w:before="100" w:beforeAutospacing="1" w:after="100" w:afterAutospacing="1" w:line="240" w:lineRule="auto"/>
      <w:ind w:left="720"/>
    </w:pPr>
    <w:rPr>
      <w:rFonts w:ascii="Times New Roman" w:eastAsia="Times New Roman" w:hAnsi="Times New Roman" w:cs="Times New Roman"/>
      <w:kern w:val="0"/>
      <w14:ligatures w14:val="none"/>
    </w:rPr>
  </w:style>
  <w:style w:type="character" w:customStyle="1" w:styleId="cf01">
    <w:name w:val="cf01"/>
    <w:basedOn w:val="DefaultParagraphFont"/>
    <w:rsid w:val="0098541C"/>
    <w:rPr>
      <w:rFonts w:ascii="Segoe UI" w:hAnsi="Segoe UI" w:cs="Segoe UI" w:hint="default"/>
      <w:color w:val="424242"/>
      <w:sz w:val="18"/>
      <w:szCs w:val="18"/>
      <w:shd w:val="clear" w:color="auto" w:fill="FFFFFF"/>
    </w:rPr>
  </w:style>
  <w:style w:type="paragraph" w:styleId="NormalWeb">
    <w:name w:val="Normal (Web)"/>
    <w:basedOn w:val="Normal"/>
    <w:uiPriority w:val="99"/>
    <w:semiHidden/>
    <w:unhideWhenUsed/>
    <w:rsid w:val="00DE3496"/>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fontTable" Target="fontTable.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image" Target="media/image4.jpeg"/><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image" Target="media/image3.gif"/><Relationship Id="rId5" Type="http://schemas.openxmlformats.org/officeDocument/2006/relationships/comments" Target="comments.xml"/><Relationship Id="rId15" Type="http://schemas.openxmlformats.org/officeDocument/2006/relationships/theme" Target="theme/theme1.xml"/><Relationship Id="rId10" Type="http://schemas.openxmlformats.org/officeDocument/2006/relationships/image" Target="media/image2.gif"/><Relationship Id="rId4" Type="http://schemas.openxmlformats.org/officeDocument/2006/relationships/webSettings" Target="webSettings.xml"/><Relationship Id="rId9" Type="http://schemas.openxmlformats.org/officeDocument/2006/relationships/image" Target="media/image1.gif"/><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04b1967-6507-45ab-8a6d-7374a3f478be}" enabled="0" method="" siteId="{404b1967-6507-45ab-8a6d-7374a3f478be}" removed="1"/>
</clbl:labelList>
</file>

<file path=docProps/app.xml><?xml version="1.0" encoding="utf-8"?>
<Properties xmlns="http://schemas.openxmlformats.org/officeDocument/2006/extended-properties" xmlns:vt="http://schemas.openxmlformats.org/officeDocument/2006/docPropsVTypes">
  <Template>Normal.dotm</Template>
  <TotalTime>7</TotalTime>
  <Pages>11</Pages>
  <Words>1812</Words>
  <Characters>10333</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Inga Osovsky</dc:creator>
  <cp:keywords/>
  <dc:description/>
  <cp:lastModifiedBy>Madhuri Korde</cp:lastModifiedBy>
  <cp:revision>3</cp:revision>
  <dcterms:created xsi:type="dcterms:W3CDTF">2026-05-19T22:59:00Z</dcterms:created>
  <dcterms:modified xsi:type="dcterms:W3CDTF">2026-06-01T01:18:00Z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043f10a-881e-4653-a55e-02ca2cc829dc_Enabled">
    <vt:lpwstr>true</vt:lpwstr>
  </property>
  <property fmtid="{D5CDD505-2E9C-101B-9397-08002B2CF9AE}" pid="3" name="MSIP_Label_9043f10a-881e-4653-a55e-02ca2cc829dc_SetDate">
    <vt:lpwstr>2026-04-14T14:07:49Z</vt:lpwstr>
  </property>
  <property fmtid="{D5CDD505-2E9C-101B-9397-08002B2CF9AE}" pid="4" name="MSIP_Label_9043f10a-881e-4653-a55e-02ca2cc829dc_Method">
    <vt:lpwstr>Standard</vt:lpwstr>
  </property>
  <property fmtid="{D5CDD505-2E9C-101B-9397-08002B2CF9AE}" pid="5" name="MSIP_Label_9043f10a-881e-4653-a55e-02ca2cc829dc_Name">
    <vt:lpwstr>ADC_class_200</vt:lpwstr>
  </property>
  <property fmtid="{D5CDD505-2E9C-101B-9397-08002B2CF9AE}" pid="6" name="MSIP_Label_9043f10a-881e-4653-a55e-02ca2cc829dc_SiteId">
    <vt:lpwstr>94cfddbc-0627-494a-ad7a-29aea3aea832</vt:lpwstr>
  </property>
  <property fmtid="{D5CDD505-2E9C-101B-9397-08002B2CF9AE}" pid="7" name="MSIP_Label_9043f10a-881e-4653-a55e-02ca2cc829dc_ActionId">
    <vt:lpwstr>45d57c31-8620-4b6d-875f-e388dcdcaec1</vt:lpwstr>
  </property>
  <property fmtid="{D5CDD505-2E9C-101B-9397-08002B2CF9AE}" pid="8" name="MSIP_Label_9043f10a-881e-4653-a55e-02ca2cc829dc_ContentBits">
    <vt:lpwstr>0</vt:lpwstr>
  </property>
  <property fmtid="{D5CDD505-2E9C-101B-9397-08002B2CF9AE}" pid="9" name="MSIP_Label_9043f10a-881e-4653-a55e-02ca2cc829dc_Tag">
    <vt:lpwstr>10, 3, 0, 1</vt:lpwstr>
  </property>
</Properties>
</file>