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Cinzel" w:eastAsia="SimHei"/>
          <w:b/>
          <w:bCs/>
          <w:color w:val="B08050"/>
          <w:sz w:val="56"/>
          <w:szCs w:val="56"/>
        </w:rPr>
        <w:t xml:space="preserve">DM-TOOL</w:t>
      </w:r>
    </w:p>
    <w:p>
      <w:pPr>
        <w:spacing w:after="800"/>
        <w:jc w:val="center"/>
      </w:pPr>
      <w:r>
        <w:rPr>
          <w:rFonts w:ascii="Cinzel" w:eastAsia="SimHei"/>
          <w:color w:val="241E1A"/>
          <w:sz w:val="36"/>
          <w:szCs w:val="36"/>
        </w:rPr>
        <w:t xml:space="preserve">Report Analisi Grafica</w:t>
      </w:r>
    </w:p>
    <w:p>
      <w:pPr>
        <w:spacing w:after="200"/>
        <w:jc w:val="center"/>
      </w:pPr>
      <w:r>
        <w:rPr>
          <w:rFonts w:ascii="Calibri" w:eastAsia="Microsoft YaHei"/>
          <w:color w:val="68605A"/>
          <w:sz w:val="28"/>
          <w:szCs w:val="28"/>
        </w:rPr>
        <w:t xml:space="preserve">Strumento: CAMPAGNA</w:t>
      </w:r>
    </w:p>
    <w:p>
      <w:pPr>
        <w:spacing w:after="200"/>
        <w:jc w:val="center"/>
      </w:pPr>
      <w:r>
        <w:rPr>
          <w:rFonts w:ascii="Calibri" w:eastAsia="Microsoft YaHei"/>
          <w:color w:val="68605A"/>
          <w:sz w:val="22"/>
          <w:szCs w:val="22"/>
        </w:rPr>
        <w:t xml:space="preserve">Moduli: Wiki della Campagna, Pianificatore di Campagna, Note di Sessione</w:t>
      </w:r>
    </w:p>
    <w:p>
      <w:pPr>
        <w:spacing w:before="4000"/>
      </w:pPr>
    </w:p>
    <w:p>
      <w:pPr>
        <w:jc w:val="center"/>
      </w:pPr>
      <w:r>
        <w:rPr>
          <w:rFonts w:ascii="Calibri" w:eastAsia="Microsoft YaHei"/>
          <w:i/>
          <w:iCs/>
          <w:color w:val="68605A"/>
          <w:sz w:val="20"/>
          <w:szCs w:val="20"/>
        </w:rPr>
        <w:t xml:space="preserve">Analisi delle differenze in: Layout, Dimensioni e Colori</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241E1A"/>
        </w:rPr>
        <w:t xml:space="preserve">1. Introduzione</w:t>
      </w:r>
    </w:p>
    <w:p>
      <w:pPr>
        <w:spacing w:after="120" w:line="312"/>
        <w:ind w:firstLine="0"/>
        <w:jc w:val="both"/>
      </w:pPr>
      <w:r>
        <w:rPr>
          <w:rFonts w:ascii="Calibri" w:eastAsia="Microsoft YaHei"/>
          <w:color w:val="3A3430"/>
          <w:sz w:val="22"/>
          <w:szCs w:val="22"/>
        </w:rPr>
        <w:t xml:space="preserve">Questo report analizza le differenze grafiche tra i tre moduli principali dello strumento CAMPAGNA di DM-Tool: Wiki della Campagna, Pianificatore di Campagna e Note di Sessione. L'obiettivo è identificare le incoerenze visive per guidare una successiva fase di unificazione stilistica.</w:t>
      </w:r>
    </w:p>
    <w:p>
      <w:pPr>
        <w:spacing w:after="120" w:line="312"/>
        <w:ind w:firstLine="0"/>
        <w:jc w:val="both"/>
      </w:pPr>
      <w:r>
        <w:rPr>
          <w:rFonts w:ascii="Calibri" w:eastAsia="Microsoft YaHei"/>
          <w:color w:val="3A3430"/>
          <w:sz w:val="22"/>
          <w:szCs w:val="22"/>
        </w:rPr>
        <w:t xml:space="preserve">L'analisi si concentra su tre aspetti fondamentali: il tipo di layout utilizzato, le dimensioni degli elementi e i colori applicati. Ogni modulo presenta caratteristiche distintive che, sebbene funzionali singolarmente, creano un'esperienza utente frammentata quando si passa da uno all'altro.</w:t>
      </w:r>
    </w:p>
    <w:p>
      <w:pPr>
        <w:pStyle w:val="Heading1"/>
        <w:spacing w:after="120" w:before="360"/>
      </w:pPr>
      <w:r>
        <w:rPr>
          <w:rFonts w:ascii="Calibri" w:eastAsia="SimHei"/>
          <w:b/>
          <w:bCs/>
          <w:color w:val="241E1A"/>
        </w:rPr>
        <w:t xml:space="preserve">2. Tabella Riepilogativa</w:t>
      </w:r>
    </w:p>
    <w:p>
      <w:pPr>
        <w:spacing w:after="120" w:line="312"/>
        <w:ind w:firstLine="0"/>
        <w:jc w:val="both"/>
      </w:pPr>
      <w:r>
        <w:rPr>
          <w:rFonts w:ascii="Calibri" w:eastAsia="Microsoft YaHei"/>
          <w:color w:val="3A3430"/>
          <w:sz w:val="22"/>
          <w:szCs w:val="22"/>
        </w:rPr>
        <w:t xml:space="preserve">La seguente tabella sintetizza le principali differenze riscontrate tra i tre moduli analizzati: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Aspetto</w:t>
            </w:r>
          </w:p>
        </w:tc>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Wiki Campagna</w:t>
            </w:r>
          </w:p>
        </w:tc>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Pianificatore</w:t>
            </w:r>
          </w:p>
        </w:tc>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Note Sessione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Layout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Grid 2 colonne (350px + 1fr)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Flexbox 2 colonne (350px + flex:1)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Flexbox 2 colonne (350px + flex:1)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Background</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#f6f5ee (pergamena chiaro)</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#2a2a2a (scuro)</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#2a2a2a (scuro)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Colore Titoli</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#401101 (marrone scuro)</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#f0ad4e (dorato)</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#f0ad4e (dorato)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Colore Label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#742307 small-caps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#333 (viewer)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#f0ad4e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Font Titolo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2.8rem Cinzel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2rem Cinzel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2rem Cinzel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Border Radius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4px - 8px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8px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8px</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Padding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Sidebar: 15px, Main: 40px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Pannelli: 15px, Container: 20px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Pannelli: 15px, Container: 20px</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Tema</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Pergamena chiaro</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Scuro / Dark mode</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Scuro / Dark mode</w:t>
            </w:r>
          </w:p>
        </w:tc>
      </w:tr>
    </w:tbl>
    <w:p>
      <w:pPr>
        <w:spacing w:before="200"/>
      </w:pPr>
    </w:p>
    <w:p>
      <w:pPr>
        <w:pStyle w:val="Heading1"/>
        <w:spacing w:after="120" w:before="360"/>
      </w:pPr>
      <w:r>
        <w:rPr>
          <w:rFonts w:ascii="Calibri" w:eastAsia="SimHei"/>
          <w:b/>
          <w:bCs/>
          <w:color w:val="241E1A"/>
        </w:rPr>
        <w:t xml:space="preserve">3. Analisi Dettagliata per Modulo</w:t>
      </w:r>
    </w:p>
    <w:p>
      <w:pPr>
        <w:pStyle w:val="Heading2"/>
        <w:spacing w:after="120" w:before="240"/>
      </w:pPr>
      <w:r>
        <w:rPr>
          <w:rFonts w:ascii="Calibri" w:eastAsia="SimHei"/>
          <w:b/>
          <w:bCs/>
          <w:color w:val="241E1A"/>
        </w:rPr>
        <w:t xml:space="preserve">3.1 Wiki della Campagna</w:t>
      </w:r>
    </w:p>
    <w:p>
      <w:pPr>
        <w:spacing w:after="120" w:line="312"/>
        <w:ind w:firstLine="0"/>
        <w:jc w:val="both"/>
      </w:pPr>
      <w:r>
        <w:rPr>
          <w:rFonts w:ascii="Calibri" w:eastAsia="Microsoft YaHei"/>
          <w:color w:val="3A3430"/>
          <w:sz w:val="22"/>
          <w:szCs w:val="22"/>
        </w:rPr>
        <w:t xml:space="preserve">Il modulo Wiki della Campagna presenta uno stile distintivo ispirato al tema 'pergamena', con una palette di colori caldi e un'atmosfera medievale che richiama l'estetica classica di Dungeons &amp; Dragons. Questo approccio tematico è coerente con la natura del contenuto (archivio di informazioni della campagna), ma differisce significativamente dagli altri moduli.</w:t>
      </w:r>
    </w:p>
    <w:p>
      <w:pPr>
        <w:pStyle w:val="Heading3"/>
        <w:spacing w:after="120" w:before="240"/>
      </w:pPr>
      <w:r>
        <w:rPr>
          <w:rFonts w:ascii="Calibri" w:eastAsia="SimHei"/>
          <w:b/>
          <w:bCs/>
          <w:color w:val="241E1A"/>
        </w:rPr>
        <w:t xml:space="preserve">Layout</w:t>
      </w:r>
    </w:p>
    <w:p>
      <w:pPr>
        <w:spacing w:after="60" w:line="312"/>
        <w:ind w:left="400"/>
      </w:pPr>
      <w:r>
        <w:rPr>
          <w:color w:val="B08050"/>
          <w:sz w:val="22"/>
          <w:szCs w:val="22"/>
        </w:rPr>
        <w:t xml:space="preserve">• </w:t>
      </w:r>
      <w:r>
        <w:rPr>
          <w:rFonts w:ascii="Calibri" w:eastAsia="Microsoft YaHei"/>
          <w:color w:val="3A3430"/>
          <w:sz w:val="22"/>
          <w:szCs w:val="22"/>
        </w:rPr>
        <w:t xml:space="preserve">Struttura: Grid CSS a 2 colonne (350px per sidebar + 1fr per area principale)</w:t>
      </w:r>
    </w:p>
    <w:p>
      <w:pPr>
        <w:spacing w:after="60" w:line="312"/>
        <w:ind w:left="400"/>
      </w:pPr>
      <w:r>
        <w:rPr>
          <w:color w:val="B08050"/>
          <w:sz w:val="22"/>
          <w:szCs w:val="22"/>
        </w:rPr>
        <w:t xml:space="preserve">• </w:t>
      </w:r>
      <w:r>
        <w:rPr>
          <w:rFonts w:ascii="Calibri" w:eastAsia="Microsoft YaHei"/>
          <w:color w:val="3A3430"/>
          <w:sz w:val="22"/>
          <w:szCs w:val="22"/>
        </w:rPr>
        <w:t xml:space="preserve">Altezza: calc(100vh - 100px) per adattamento viewport</w:t>
      </w:r>
    </w:p>
    <w:p>
      <w:pPr>
        <w:spacing w:after="60" w:line="312"/>
        <w:ind w:left="400"/>
      </w:pPr>
      <w:r>
        <w:rPr>
          <w:color w:val="B08050"/>
          <w:sz w:val="22"/>
          <w:szCs w:val="22"/>
        </w:rPr>
        <w:t xml:space="preserve">• </w:t>
      </w:r>
      <w:r>
        <w:rPr>
          <w:rFonts w:ascii="Calibri" w:eastAsia="Microsoft YaHei"/>
          <w:color w:val="3A3430"/>
          <w:sz w:val="22"/>
          <w:szCs w:val="22"/>
        </w:rPr>
        <w:t xml:space="preserve">Sidebar: Bordo destro 2px solid #742307, sfondo #eee, overflow-y auto</w:t>
      </w:r>
    </w:p>
    <w:p>
      <w:pPr>
        <w:spacing w:after="60" w:line="312"/>
        <w:ind w:left="400"/>
      </w:pPr>
      <w:r>
        <w:rPr>
          <w:color w:val="B08050"/>
          <w:sz w:val="22"/>
          <w:szCs w:val="22"/>
        </w:rPr>
        <w:t xml:space="preserve">• </w:t>
      </w:r>
      <w:r>
        <w:rPr>
          <w:rFonts w:ascii="Calibri" w:eastAsia="Microsoft YaHei"/>
          <w:color w:val="3A3430"/>
          <w:sz w:val="22"/>
          <w:szCs w:val="22"/>
        </w:rPr>
        <w:t xml:space="preserve">Main area: Overflow-y auto con scroll interno indipendente</w:t>
      </w:r>
    </w:p>
    <w:p>
      <w:pPr>
        <w:pStyle w:val="Heading3"/>
        <w:spacing w:after="120" w:before="240"/>
      </w:pPr>
      <w:r>
        <w:rPr>
          <w:rFonts w:ascii="Calibri" w:eastAsia="SimHei"/>
          <w:b/>
          <w:bCs/>
          <w:color w:val="241E1A"/>
        </w:rPr>
        <w:t xml:space="preserve">Colori</w:t>
      </w:r>
    </w:p>
    <w:p>
      <w:pPr>
        <w:spacing w:after="60" w:line="312"/>
        <w:ind w:left="400"/>
      </w:pPr>
      <w:r>
        <w:rPr>
          <w:color w:val="B08050"/>
          <w:sz w:val="22"/>
          <w:szCs w:val="22"/>
        </w:rPr>
        <w:t xml:space="preserve">• </w:t>
      </w:r>
      <w:r>
        <w:rPr>
          <w:rFonts w:ascii="Calibri" w:eastAsia="Microsoft YaHei"/>
          <w:color w:val="3A3430"/>
          <w:sz w:val="22"/>
          <w:szCs w:val="22"/>
        </w:rPr>
        <w:t xml:space="preserve">Background principale: #f6f5ee (beige pergamena chiaro)</w:t>
      </w:r>
    </w:p>
    <w:p>
      <w:pPr>
        <w:spacing w:after="60" w:line="312"/>
        <w:ind w:left="400"/>
      </w:pPr>
      <w:r>
        <w:rPr>
          <w:color w:val="B08050"/>
          <w:sz w:val="22"/>
          <w:szCs w:val="22"/>
        </w:rPr>
        <w:t xml:space="preserve">• </w:t>
      </w:r>
      <w:r>
        <w:rPr>
          <w:rFonts w:ascii="Calibri" w:eastAsia="Microsoft YaHei"/>
          <w:color w:val="3A3430"/>
          <w:sz w:val="22"/>
          <w:szCs w:val="22"/>
        </w:rPr>
        <w:t xml:space="preserve">Background sidebar: #eee (grigio chiaro)</w:t>
      </w:r>
    </w:p>
    <w:p>
      <w:pPr>
        <w:spacing w:after="60" w:line="312"/>
        <w:ind w:left="400"/>
      </w:pPr>
      <w:r>
        <w:rPr>
          <w:color w:val="B08050"/>
          <w:sz w:val="22"/>
          <w:szCs w:val="22"/>
        </w:rPr>
        <w:t xml:space="preserve">• </w:t>
      </w:r>
      <w:r>
        <w:rPr>
          <w:rFonts w:ascii="Calibri" w:eastAsia="Microsoft YaHei"/>
          <w:color w:val="3A3430"/>
          <w:sz w:val="22"/>
          <w:szCs w:val="22"/>
        </w:rPr>
        <w:t xml:space="preserve">Bordo principale: #742307 (marrone scuro/rosso)</w:t>
      </w:r>
    </w:p>
    <w:p>
      <w:pPr>
        <w:spacing w:after="60" w:line="312"/>
        <w:ind w:left="400"/>
      </w:pPr>
      <w:r>
        <w:rPr>
          <w:color w:val="B08050"/>
          <w:sz w:val="22"/>
          <w:szCs w:val="22"/>
        </w:rPr>
        <w:t xml:space="preserve">• </w:t>
      </w:r>
      <w:r>
        <w:rPr>
          <w:rFonts w:ascii="Calibri" w:eastAsia="Microsoft YaHei"/>
          <w:color w:val="3A3430"/>
          <w:sz w:val="22"/>
          <w:szCs w:val="22"/>
        </w:rPr>
        <w:t xml:space="preserve">Titoli: #401101 (marrone molto scuro)</w:t>
      </w:r>
    </w:p>
    <w:p>
      <w:pPr>
        <w:spacing w:after="60" w:line="312"/>
        <w:ind w:left="400"/>
      </w:pPr>
      <w:r>
        <w:rPr>
          <w:color w:val="B08050"/>
          <w:sz w:val="22"/>
          <w:szCs w:val="22"/>
        </w:rPr>
        <w:t xml:space="preserve">• </w:t>
      </w:r>
      <w:r>
        <w:rPr>
          <w:rFonts w:ascii="Calibri" w:eastAsia="Microsoft YaHei"/>
          <w:color w:val="3A3430"/>
          <w:sz w:val="22"/>
          <w:szCs w:val="22"/>
        </w:rPr>
        <w:t xml:space="preserve">Label: #742307 con font-variant: small-caps</w:t>
      </w:r>
    </w:p>
    <w:p>
      <w:pPr>
        <w:spacing w:after="60" w:line="312"/>
        <w:ind w:left="400"/>
      </w:pPr>
      <w:r>
        <w:rPr>
          <w:color w:val="B08050"/>
          <w:sz w:val="22"/>
          <w:szCs w:val="22"/>
        </w:rPr>
        <w:t xml:space="preserve">• </w:t>
      </w:r>
      <w:r>
        <w:rPr>
          <w:rFonts w:ascii="Calibri" w:eastAsia="Microsoft YaHei"/>
          <w:color w:val="3A3430"/>
          <w:sz w:val="22"/>
          <w:szCs w:val="22"/>
        </w:rPr>
        <w:t xml:space="preserve">Testo: #000000 (nero puro)</w:t>
      </w:r>
    </w:p>
    <w:p>
      <w:pPr>
        <w:spacing w:after="60" w:line="312"/>
        <w:ind w:left="400"/>
      </w:pPr>
      <w:r>
        <w:rPr>
          <w:color w:val="B08050"/>
          <w:sz w:val="22"/>
          <w:szCs w:val="22"/>
        </w:rPr>
        <w:t xml:space="preserve">• </w:t>
      </w:r>
      <w:r>
        <w:rPr>
          <w:rFonts w:ascii="Calibri" w:eastAsia="Microsoft YaHei"/>
          <w:color w:val="3A3430"/>
          <w:sz w:val="22"/>
          <w:szCs w:val="22"/>
        </w:rPr>
        <w:t xml:space="preserve">Scheda NPC: Variabili CSS --parchment-bg, --parchment-border, --crimson-red</w:t>
      </w:r>
    </w:p>
    <w:p>
      <w:pPr>
        <w:pStyle w:val="Heading3"/>
        <w:spacing w:after="120" w:before="240"/>
      </w:pPr>
      <w:r>
        <w:rPr>
          <w:rFonts w:ascii="Calibri" w:eastAsia="SimHei"/>
          <w:b/>
          <w:bCs/>
          <w:color w:val="241E1A"/>
        </w:rPr>
        <w:t xml:space="preserve">Dimensioni</w:t>
      </w:r>
    </w:p>
    <w:p>
      <w:pPr>
        <w:spacing w:after="60" w:line="312"/>
        <w:ind w:left="400"/>
      </w:pPr>
      <w:r>
        <w:rPr>
          <w:color w:val="B08050"/>
          <w:sz w:val="22"/>
          <w:szCs w:val="22"/>
        </w:rPr>
        <w:t xml:space="preserve">• </w:t>
      </w:r>
      <w:r>
        <w:rPr>
          <w:rFonts w:ascii="Calibri" w:eastAsia="Microsoft YaHei"/>
          <w:color w:val="3A3430"/>
          <w:sz w:val="22"/>
          <w:szCs w:val="22"/>
        </w:rPr>
        <w:t xml:space="preserve">Font titolo principale: 2.8rem</w:t>
      </w:r>
    </w:p>
    <w:p>
      <w:pPr>
        <w:spacing w:after="60" w:line="312"/>
        <w:ind w:left="400"/>
      </w:pPr>
      <w:r>
        <w:rPr>
          <w:color w:val="B08050"/>
          <w:sz w:val="22"/>
          <w:szCs w:val="22"/>
        </w:rPr>
        <w:t xml:space="preserve">• </w:t>
      </w:r>
      <w:r>
        <w:rPr>
          <w:rFonts w:ascii="Calibri" w:eastAsia="Microsoft YaHei"/>
          <w:color w:val="3A3430"/>
          <w:sz w:val="22"/>
          <w:szCs w:val="22"/>
        </w:rPr>
        <w:t xml:space="preserve">Font titolo scheda NPC: 1.4rem (Cinzel Decorative)</w:t>
      </w:r>
    </w:p>
    <w:p>
      <w:pPr>
        <w:spacing w:after="60" w:line="312"/>
        <w:ind w:left="400"/>
      </w:pPr>
      <w:r>
        <w:rPr>
          <w:color w:val="B08050"/>
          <w:sz w:val="22"/>
          <w:szCs w:val="22"/>
        </w:rPr>
        <w:t xml:space="preserve">• </w:t>
      </w:r>
      <w:r>
        <w:rPr>
          <w:rFonts w:ascii="Calibri" w:eastAsia="Microsoft YaHei"/>
          <w:color w:val="3A3430"/>
          <w:sz w:val="22"/>
          <w:szCs w:val="22"/>
        </w:rPr>
        <w:t xml:space="preserve">Padding sidebar: 15px</w:t>
      </w:r>
    </w:p>
    <w:p>
      <w:pPr>
        <w:spacing w:after="60" w:line="312"/>
        <w:ind w:left="400"/>
      </w:pPr>
      <w:r>
        <w:rPr>
          <w:color w:val="B08050"/>
          <w:sz w:val="22"/>
          <w:szCs w:val="22"/>
        </w:rPr>
        <w:t xml:space="preserve">• </w:t>
      </w:r>
      <w:r>
        <w:rPr>
          <w:rFonts w:ascii="Calibri" w:eastAsia="Microsoft YaHei"/>
          <w:color w:val="3A3430"/>
          <w:sz w:val="22"/>
          <w:szCs w:val="22"/>
        </w:rPr>
        <w:t xml:space="preserve">Padding main content: 40px</w:t>
      </w:r>
    </w:p>
    <w:p>
      <w:pPr>
        <w:spacing w:after="60" w:line="312"/>
        <w:ind w:left="400"/>
      </w:pPr>
      <w:r>
        <w:rPr>
          <w:color w:val="B08050"/>
          <w:sz w:val="22"/>
          <w:szCs w:val="22"/>
        </w:rPr>
        <w:t xml:space="preserve">• </w:t>
      </w:r>
      <w:r>
        <w:rPr>
          <w:rFonts w:ascii="Calibri" w:eastAsia="Microsoft YaHei"/>
          <w:color w:val="3A3430"/>
          <w:sz w:val="22"/>
          <w:szCs w:val="22"/>
        </w:rPr>
        <w:t xml:space="preserve">Input search: padding 10px, border-radius 4px</w:t>
      </w:r>
    </w:p>
    <w:p>
      <w:pPr>
        <w:shd w:fill="FFF3CD" w:val="clear"/>
        <w:spacing w:after="120" w:line="312"/>
        <w:ind w:left="200" w:right="200"/>
      </w:pPr>
      <w:r>
        <w:rPr>
          <w:rFonts w:ascii="Calibri" w:eastAsia="Microsoft YaHei"/>
          <w:color w:val="DC143C"/>
          <w:sz w:val="22"/>
          <w:szCs w:val="22"/>
        </w:rPr>
        <w:t xml:space="preserve">⚠ Problema principale: Il tema pergamena chiaro è in forte contrasto con il tema scuro degli altri due moduli.</w:t>
      </w:r>
    </w:p>
    <w:p>
      <w:pPr>
        <w:pStyle w:val="Heading2"/>
        <w:spacing w:after="120" w:before="240"/>
      </w:pPr>
      <w:r>
        <w:rPr>
          <w:rFonts w:ascii="Calibri" w:eastAsia="SimHei"/>
          <w:b/>
          <w:bCs/>
          <w:color w:val="241E1A"/>
        </w:rPr>
        <w:t xml:space="preserve">3.2 Pianificatore di Campagna</w:t>
      </w:r>
    </w:p>
    <w:p>
      <w:pPr>
        <w:spacing w:after="120" w:line="312"/>
        <w:ind w:firstLine="0"/>
        <w:jc w:val="both"/>
      </w:pPr>
      <w:r>
        <w:rPr>
          <w:rFonts w:ascii="Calibri" w:eastAsia="Microsoft YaHei"/>
          <w:color w:val="3A3430"/>
          <w:sz w:val="22"/>
          <w:szCs w:val="22"/>
        </w:rPr>
        <w:t xml:space="preserve">Il Pianificatore di Campagna utilizza un tema scuro/night mode con accenti dorati. Questo modulo condivide il file CSS con Note di Sessione (_session-notes.css), garantendo una certa coerenza tra questi due strumenti. La struttura è progettata per la gestione di capitoli e side quest con un sistema di stato visivo (badge colorati per planning, active, completed, on-hold).</w:t>
      </w:r>
    </w:p>
    <w:p>
      <w:pPr>
        <w:pStyle w:val="Heading3"/>
        <w:spacing w:after="120" w:before="240"/>
      </w:pPr>
      <w:r>
        <w:rPr>
          <w:rFonts w:ascii="Calibri" w:eastAsia="SimHei"/>
          <w:b/>
          <w:bCs/>
          <w:color w:val="241E1A"/>
        </w:rPr>
        <w:t xml:space="preserve">Layout</w:t>
      </w:r>
    </w:p>
    <w:p>
      <w:pPr>
        <w:spacing w:after="60" w:line="312"/>
        <w:ind w:left="400"/>
      </w:pPr>
      <w:r>
        <w:rPr>
          <w:color w:val="B08050"/>
          <w:sz w:val="22"/>
          <w:szCs w:val="22"/>
        </w:rPr>
        <w:t xml:space="preserve">• </w:t>
      </w:r>
      <w:r>
        <w:rPr>
          <w:rFonts w:ascii="Calibri" w:eastAsia="Microsoft YaHei"/>
          <w:color w:val="3A3430"/>
          <w:sz w:val="22"/>
          <w:szCs w:val="22"/>
        </w:rPr>
        <w:t xml:space="preserve">Struttura: Flexbox a 2 colonne (notes-list-panel flex: 0 0 350px + note-editor-panel flex: 1)</w:t>
      </w:r>
    </w:p>
    <w:p>
      <w:pPr>
        <w:spacing w:after="60" w:line="312"/>
        <w:ind w:left="400"/>
      </w:pPr>
      <w:r>
        <w:rPr>
          <w:color w:val="B08050"/>
          <w:sz w:val="22"/>
          <w:szCs w:val="22"/>
        </w:rPr>
        <w:t xml:space="preserve">• </w:t>
      </w:r>
      <w:r>
        <w:rPr>
          <w:rFonts w:ascii="Calibri" w:eastAsia="Microsoft YaHei"/>
          <w:color w:val="3A3430"/>
          <w:sz w:val="22"/>
          <w:szCs w:val="22"/>
        </w:rPr>
        <w:t xml:space="preserve">Gap: 20px tra i pannelli</w:t>
      </w:r>
    </w:p>
    <w:p>
      <w:pPr>
        <w:spacing w:after="60" w:line="312"/>
        <w:ind w:left="400"/>
      </w:pPr>
      <w:r>
        <w:rPr>
          <w:color w:val="B08050"/>
          <w:sz w:val="22"/>
          <w:szCs w:val="22"/>
        </w:rPr>
        <w:t xml:space="preserve">• </w:t>
      </w:r>
      <w:r>
        <w:rPr>
          <w:rFonts w:ascii="Calibri" w:eastAsia="Microsoft YaHei"/>
          <w:color w:val="3A3430"/>
          <w:sz w:val="22"/>
          <w:szCs w:val="22"/>
        </w:rPr>
        <w:t xml:space="preserve">Container padding: 20px</w:t>
      </w:r>
    </w:p>
    <w:p>
      <w:pPr>
        <w:spacing w:after="60" w:line="312"/>
        <w:ind w:left="400"/>
      </w:pPr>
      <w:r>
        <w:rPr>
          <w:color w:val="B08050"/>
          <w:sz w:val="22"/>
          <w:szCs w:val="22"/>
        </w:rPr>
        <w:t xml:space="preserve">• </w:t>
      </w:r>
      <w:r>
        <w:rPr>
          <w:rFonts w:ascii="Calibri" w:eastAsia="Microsoft YaHei"/>
          <w:color w:val="3A3430"/>
          <w:sz w:val="22"/>
          <w:szCs w:val="22"/>
        </w:rPr>
        <w:t xml:space="preserve">Pannelli: Border-radius 8px, border 1px solid #444</w:t>
      </w:r>
    </w:p>
    <w:p>
      <w:pPr>
        <w:pStyle w:val="Heading3"/>
        <w:spacing w:after="120" w:before="240"/>
      </w:pPr>
      <w:r>
        <w:rPr>
          <w:rFonts w:ascii="Calibri" w:eastAsia="SimHei"/>
          <w:b/>
          <w:bCs/>
          <w:color w:val="241E1A"/>
        </w:rPr>
        <w:t xml:space="preserve">Colori</w:t>
      </w:r>
    </w:p>
    <w:p>
      <w:pPr>
        <w:spacing w:after="60" w:line="312"/>
        <w:ind w:left="400"/>
      </w:pPr>
      <w:r>
        <w:rPr>
          <w:color w:val="B08050"/>
          <w:sz w:val="22"/>
          <w:szCs w:val="22"/>
        </w:rPr>
        <w:t xml:space="preserve">• </w:t>
      </w:r>
      <w:r>
        <w:rPr>
          <w:rFonts w:ascii="Calibri" w:eastAsia="Microsoft YaHei"/>
          <w:color w:val="3A3430"/>
          <w:sz w:val="22"/>
          <w:szCs w:val="22"/>
        </w:rPr>
        <w:t xml:space="preserve">Background pannelli: #2a2a2a (grigio scuro)</w:t>
      </w:r>
    </w:p>
    <w:p>
      <w:pPr>
        <w:spacing w:after="60" w:line="312"/>
        <w:ind w:left="400"/>
      </w:pPr>
      <w:r>
        <w:rPr>
          <w:color w:val="B08050"/>
          <w:sz w:val="22"/>
          <w:szCs w:val="22"/>
        </w:rPr>
        <w:t xml:space="preserve">• </w:t>
      </w:r>
      <w:r>
        <w:rPr>
          <w:rFonts w:ascii="Calibri" w:eastAsia="Microsoft YaHei"/>
          <w:color w:val="3A3430"/>
          <w:sz w:val="22"/>
          <w:szCs w:val="22"/>
        </w:rPr>
        <w:t xml:space="preserve">Background viewer: #f5f5f5 (chiaro nel viewer, ma inconsistente)</w:t>
      </w:r>
    </w:p>
    <w:p>
      <w:pPr>
        <w:spacing w:after="60" w:line="312"/>
        <w:ind w:left="400"/>
      </w:pPr>
      <w:r>
        <w:rPr>
          <w:color w:val="B08050"/>
          <w:sz w:val="22"/>
          <w:szCs w:val="22"/>
        </w:rPr>
        <w:t xml:space="preserve">• </w:t>
      </w:r>
      <w:r>
        <w:rPr>
          <w:rFonts w:ascii="Calibri" w:eastAsia="Microsoft YaHei"/>
          <w:color w:val="3A3430"/>
          <w:sz w:val="22"/>
          <w:szCs w:val="22"/>
        </w:rPr>
        <w:t xml:space="preserve">Border: #444 (grigio medio)</w:t>
      </w:r>
    </w:p>
    <w:p>
      <w:pPr>
        <w:spacing w:after="60" w:line="312"/>
        <w:ind w:left="400"/>
      </w:pPr>
      <w:r>
        <w:rPr>
          <w:color w:val="B08050"/>
          <w:sz w:val="22"/>
          <w:szCs w:val="22"/>
        </w:rPr>
        <w:t xml:space="preserve">• </w:t>
      </w:r>
      <w:r>
        <w:rPr>
          <w:rFonts w:ascii="Calibri" w:eastAsia="Microsoft YaHei"/>
          <w:color w:val="3A3430"/>
          <w:sz w:val="22"/>
          <w:szCs w:val="22"/>
        </w:rPr>
        <w:t xml:space="preserve">Titoli: #f0ad4e (dorato/arancione)</w:t>
      </w:r>
    </w:p>
    <w:p>
      <w:pPr>
        <w:spacing w:after="60" w:line="312"/>
        <w:ind w:left="400"/>
      </w:pPr>
      <w:r>
        <w:rPr>
          <w:color w:val="B08050"/>
          <w:sz w:val="22"/>
          <w:szCs w:val="22"/>
        </w:rPr>
        <w:t xml:space="preserve">• </w:t>
      </w:r>
      <w:r>
        <w:rPr>
          <w:rFonts w:ascii="Calibri" w:eastAsia="Microsoft YaHei"/>
          <w:color w:val="3A3430"/>
          <w:sz w:val="22"/>
          <w:szCs w:val="22"/>
        </w:rPr>
        <w:t xml:space="preserve">Label nel viewer: #333 (nero/grigio)</w:t>
      </w:r>
    </w:p>
    <w:p>
      <w:pPr>
        <w:spacing w:after="60" w:line="312"/>
        <w:ind w:left="400"/>
      </w:pPr>
      <w:r>
        <w:rPr>
          <w:color w:val="B08050"/>
          <w:sz w:val="22"/>
          <w:szCs w:val="22"/>
        </w:rPr>
        <w:t xml:space="preserve">• </w:t>
      </w:r>
      <w:r>
        <w:rPr>
          <w:rFonts w:ascii="Calibri" w:eastAsia="Microsoft YaHei"/>
          <w:color w:val="3A3430"/>
          <w:sz w:val="22"/>
          <w:szCs w:val="22"/>
        </w:rPr>
        <w:t xml:space="preserve">Testo viewer: #333 (chiaro su sfondo chiaro nel viewer)</w:t>
      </w:r>
    </w:p>
    <w:p>
      <w:pPr>
        <w:spacing w:after="60" w:line="312"/>
        <w:ind w:left="400"/>
      </w:pPr>
      <w:r>
        <w:rPr>
          <w:color w:val="B08050"/>
          <w:sz w:val="22"/>
          <w:szCs w:val="22"/>
        </w:rPr>
        <w:t xml:space="preserve">• </w:t>
      </w:r>
      <w:r>
        <w:rPr>
          <w:rFonts w:ascii="Calibri" w:eastAsia="Microsoft YaHei"/>
          <w:color w:val="3A3430"/>
          <w:sz w:val="22"/>
          <w:szCs w:val="22"/>
        </w:rPr>
        <w:t xml:space="preserve">Status badges: Verde #28a745 (active), Blu #007bff (completed), Giallo #ffc107 (on-hold)</w:t>
      </w:r>
    </w:p>
    <w:p>
      <w:pPr>
        <w:spacing w:after="60" w:line="312"/>
        <w:ind w:left="400"/>
      </w:pPr>
      <w:r>
        <w:rPr>
          <w:color w:val="B08050"/>
          <w:sz w:val="22"/>
          <w:szCs w:val="22"/>
        </w:rPr>
        <w:t xml:space="preserve">• </w:t>
      </w:r>
      <w:r>
        <w:rPr>
          <w:rFonts w:ascii="Calibri" w:eastAsia="Microsoft YaHei"/>
          <w:color w:val="3A3430"/>
          <w:sz w:val="22"/>
          <w:szCs w:val="22"/>
        </w:rPr>
        <w:t xml:space="preserve">Note segrete: Background #333 con bordo dashed #f0ad4e</w:t>
      </w:r>
    </w:p>
    <w:p>
      <w:pPr>
        <w:pStyle w:val="Heading3"/>
        <w:spacing w:after="120" w:before="240"/>
      </w:pPr>
      <w:r>
        <w:rPr>
          <w:rFonts w:ascii="Calibri" w:eastAsia="SimHei"/>
          <w:b/>
          <w:bCs/>
          <w:color w:val="241E1A"/>
        </w:rPr>
        <w:t xml:space="preserve">Dimensioni</w:t>
      </w:r>
    </w:p>
    <w:p>
      <w:pPr>
        <w:spacing w:after="60" w:line="312"/>
        <w:ind w:left="400"/>
      </w:pPr>
      <w:r>
        <w:rPr>
          <w:color w:val="B08050"/>
          <w:sz w:val="22"/>
          <w:szCs w:val="22"/>
        </w:rPr>
        <w:t xml:space="preserve">• </w:t>
      </w:r>
      <w:r>
        <w:rPr>
          <w:rFonts w:ascii="Calibri" w:eastAsia="Microsoft YaHei"/>
          <w:color w:val="3A3430"/>
          <w:sz w:val="22"/>
          <w:szCs w:val="22"/>
        </w:rPr>
        <w:t xml:space="preserve">Font titolo: 2rem (Cinzel)</w:t>
      </w:r>
    </w:p>
    <w:p>
      <w:pPr>
        <w:spacing w:after="60" w:line="312"/>
        <w:ind w:left="400"/>
      </w:pPr>
      <w:r>
        <w:rPr>
          <w:color w:val="B08050"/>
          <w:sz w:val="22"/>
          <w:szCs w:val="22"/>
        </w:rPr>
        <w:t xml:space="preserve">• </w:t>
      </w:r>
      <w:r>
        <w:rPr>
          <w:rFonts w:ascii="Calibri" w:eastAsia="Microsoft YaHei"/>
          <w:color w:val="3A3430"/>
          <w:sz w:val="22"/>
          <w:szCs w:val="22"/>
        </w:rPr>
        <w:t xml:space="preserve">Padding pannelli: 15px</w:t>
      </w:r>
    </w:p>
    <w:p>
      <w:pPr>
        <w:spacing w:after="60" w:line="312"/>
        <w:ind w:left="400"/>
      </w:pPr>
      <w:r>
        <w:rPr>
          <w:color w:val="B08050"/>
          <w:sz w:val="22"/>
          <w:szCs w:val="22"/>
        </w:rPr>
        <w:t xml:space="preserve">• </w:t>
      </w:r>
      <w:r>
        <w:rPr>
          <w:rFonts w:ascii="Calibri" w:eastAsia="Microsoft YaHei"/>
          <w:color w:val="3A3430"/>
          <w:sz w:val="22"/>
          <w:szCs w:val="22"/>
        </w:rPr>
        <w:t xml:space="preserve">Border-radius: 8px</w:t>
      </w:r>
    </w:p>
    <w:p>
      <w:pPr>
        <w:spacing w:after="60" w:line="312"/>
        <w:ind w:left="400"/>
      </w:pPr>
      <w:r>
        <w:rPr>
          <w:color w:val="B08050"/>
          <w:sz w:val="22"/>
          <w:szCs w:val="22"/>
        </w:rPr>
        <w:t xml:space="preserve">• </w:t>
      </w:r>
      <w:r>
        <w:rPr>
          <w:rFonts w:ascii="Calibri" w:eastAsia="Microsoft YaHei"/>
          <w:color w:val="3A3430"/>
          <w:sz w:val="22"/>
          <w:szCs w:val="22"/>
        </w:rPr>
        <w:t xml:space="preserve">Font status badges: 0.8rem</w:t>
      </w:r>
    </w:p>
    <w:p>
      <w:pPr>
        <w:shd w:fill="FFF3CD" w:val="clear"/>
        <w:spacing w:after="120" w:line="312"/>
        <w:ind w:left="200" w:right="200"/>
      </w:pPr>
      <w:r>
        <w:rPr>
          <w:rFonts w:ascii="Calibri" w:eastAsia="Microsoft YaHei"/>
          <w:color w:val="DC143C"/>
          <w:sz w:val="22"/>
          <w:szCs w:val="22"/>
        </w:rPr>
        <w:t xml:space="preserve">⚠ Problema principale: Il viewer ha uno sfondo chiaro (#f5f5f5) mentre la lista ha sfondo scuro, creando dissonanza visiva interna al modulo stesso.</w:t>
      </w:r>
    </w:p>
    <w:p>
      <w:pPr>
        <w:pStyle w:val="Heading2"/>
        <w:spacing w:after="120" w:before="240"/>
      </w:pPr>
      <w:r>
        <w:rPr>
          <w:rFonts w:ascii="Calibri" w:eastAsia="SimHei"/>
          <w:b/>
          <w:bCs/>
          <w:color w:val="241E1A"/>
        </w:rPr>
        <w:t xml:space="preserve">3.3 Note di Sessione</w:t>
      </w:r>
    </w:p>
    <w:p>
      <w:pPr>
        <w:spacing w:after="120" w:line="312"/>
        <w:ind w:firstLine="0"/>
        <w:jc w:val="both"/>
      </w:pPr>
      <w:r>
        <w:rPr>
          <w:rFonts w:ascii="Calibri" w:eastAsia="Microsoft YaHei"/>
          <w:color w:val="3A3430"/>
          <w:sz w:val="22"/>
          <w:szCs w:val="22"/>
        </w:rPr>
        <w:t xml:space="preserve">Il modulo Note di Sessione condivide completamente gli stili CSS con il Pianificatore di Campagna, utilizzando le stesse classi (.session-notes-container, .notes-list-panel, .note-editor-panel). Questo garantisce coerenza tra i due moduli, ma entrambi differiscono significativamente dalla Wiki. Il modulo presenta un visualizzatore di note con stile dark mode e accenti dorati coerenti con il Pianificatore.</w:t>
      </w:r>
    </w:p>
    <w:p>
      <w:pPr>
        <w:pStyle w:val="Heading3"/>
        <w:spacing w:after="120" w:before="240"/>
      </w:pPr>
      <w:r>
        <w:rPr>
          <w:rFonts w:ascii="Calibri" w:eastAsia="SimHei"/>
          <w:b/>
          <w:bCs/>
          <w:color w:val="241E1A"/>
        </w:rPr>
        <w:t xml:space="preserve">Layout</w:t>
      </w:r>
    </w:p>
    <w:p>
      <w:pPr>
        <w:spacing w:after="60" w:line="312"/>
        <w:ind w:left="400"/>
      </w:pPr>
      <w:r>
        <w:rPr>
          <w:color w:val="B08050"/>
          <w:sz w:val="22"/>
          <w:szCs w:val="22"/>
        </w:rPr>
        <w:t xml:space="preserve">• </w:t>
      </w:r>
      <w:r>
        <w:rPr>
          <w:rFonts w:ascii="Calibri" w:eastAsia="Microsoft YaHei"/>
          <w:color w:val="3A3430"/>
          <w:sz w:val="22"/>
          <w:szCs w:val="22"/>
        </w:rPr>
        <w:t xml:space="preserve">Struttura: Identica al Pianificatore (Flexbox 2 colonne)</w:t>
      </w:r>
    </w:p>
    <w:p>
      <w:pPr>
        <w:spacing w:after="60" w:line="312"/>
        <w:ind w:left="400"/>
      </w:pPr>
      <w:r>
        <w:rPr>
          <w:color w:val="B08050"/>
          <w:sz w:val="22"/>
          <w:szCs w:val="22"/>
        </w:rPr>
        <w:t xml:space="preserve">• </w:t>
      </w:r>
      <w:r>
        <w:rPr>
          <w:rFonts w:ascii="Calibri" w:eastAsia="Microsoft YaHei"/>
          <w:color w:val="3A3430"/>
          <w:sz w:val="22"/>
          <w:szCs w:val="22"/>
        </w:rPr>
        <w:t xml:space="preserve">Gap: 20px</w:t>
      </w:r>
    </w:p>
    <w:p>
      <w:pPr>
        <w:spacing w:after="60" w:line="312"/>
        <w:ind w:left="400"/>
      </w:pPr>
      <w:r>
        <w:rPr>
          <w:color w:val="B08050"/>
          <w:sz w:val="22"/>
          <w:szCs w:val="22"/>
        </w:rPr>
        <w:t xml:space="preserve">• </w:t>
      </w:r>
      <w:r>
        <w:rPr>
          <w:rFonts w:ascii="Calibri" w:eastAsia="Microsoft YaHei"/>
          <w:color w:val="3A3430"/>
          <w:sz w:val="22"/>
          <w:szCs w:val="22"/>
        </w:rPr>
        <w:t xml:space="preserve">Container padding: 20px</w:t>
      </w:r>
    </w:p>
    <w:p>
      <w:pPr>
        <w:spacing w:after="60" w:line="312"/>
        <w:ind w:left="400"/>
      </w:pPr>
      <w:r>
        <w:rPr>
          <w:color w:val="B08050"/>
          <w:sz w:val="22"/>
          <w:szCs w:val="22"/>
        </w:rPr>
        <w:t xml:space="preserve">• </w:t>
      </w:r>
      <w:r>
        <w:rPr>
          <w:rFonts w:ascii="Calibri" w:eastAsia="Microsoft YaHei"/>
          <w:color w:val="3A3430"/>
          <w:sz w:val="22"/>
          <w:szCs w:val="22"/>
        </w:rPr>
        <w:t xml:space="preserve">Nota: Riutilizza .session-notes-container e classi correlate</w:t>
      </w:r>
    </w:p>
    <w:p>
      <w:pPr>
        <w:pStyle w:val="Heading3"/>
        <w:spacing w:after="120" w:before="240"/>
      </w:pPr>
      <w:r>
        <w:rPr>
          <w:rFonts w:ascii="Calibri" w:eastAsia="SimHei"/>
          <w:b/>
          <w:bCs/>
          <w:color w:val="241E1A"/>
        </w:rPr>
        <w:t xml:space="preserve">Colori</w:t>
      </w:r>
    </w:p>
    <w:p>
      <w:pPr>
        <w:spacing w:after="60" w:line="312"/>
        <w:ind w:left="400"/>
      </w:pPr>
      <w:r>
        <w:rPr>
          <w:color w:val="B08050"/>
          <w:sz w:val="22"/>
          <w:szCs w:val="22"/>
        </w:rPr>
        <w:t xml:space="preserve">• </w:t>
      </w:r>
      <w:r>
        <w:rPr>
          <w:rFonts w:ascii="Calibri" w:eastAsia="Microsoft YaHei"/>
          <w:color w:val="3A3430"/>
          <w:sz w:val="22"/>
          <w:szCs w:val="22"/>
        </w:rPr>
        <w:t xml:space="preserve">Background pannelli: #2a2a2a (grigio scuro)</w:t>
      </w:r>
    </w:p>
    <w:p>
      <w:pPr>
        <w:spacing w:after="60" w:line="312"/>
        <w:ind w:left="400"/>
      </w:pPr>
      <w:r>
        <w:rPr>
          <w:color w:val="B08050"/>
          <w:sz w:val="22"/>
          <w:szCs w:val="22"/>
        </w:rPr>
        <w:t xml:space="preserve">• </w:t>
      </w:r>
      <w:r>
        <w:rPr>
          <w:rFonts w:ascii="Calibri" w:eastAsia="Microsoft YaHei"/>
          <w:color w:val="3A3430"/>
          <w:sz w:val="22"/>
          <w:szCs w:val="22"/>
        </w:rPr>
        <w:t xml:space="preserve">Background viewer: #1a1a1a (ancora più scuro)</w:t>
      </w:r>
    </w:p>
    <w:p>
      <w:pPr>
        <w:spacing w:after="60" w:line="312"/>
        <w:ind w:left="400"/>
      </w:pPr>
      <w:r>
        <w:rPr>
          <w:color w:val="B08050"/>
          <w:sz w:val="22"/>
          <w:szCs w:val="22"/>
        </w:rPr>
        <w:t xml:space="preserve">• </w:t>
      </w:r>
      <w:r>
        <w:rPr>
          <w:rFonts w:ascii="Calibri" w:eastAsia="Microsoft YaHei"/>
          <w:color w:val="3A3430"/>
          <w:sz w:val="22"/>
          <w:szCs w:val="22"/>
        </w:rPr>
        <w:t xml:space="preserve">Border: #444 e #333</w:t>
      </w:r>
    </w:p>
    <w:p>
      <w:pPr>
        <w:spacing w:after="60" w:line="312"/>
        <w:ind w:left="400"/>
      </w:pPr>
      <w:r>
        <w:rPr>
          <w:color w:val="B08050"/>
          <w:sz w:val="22"/>
          <w:szCs w:val="22"/>
        </w:rPr>
        <w:t xml:space="preserve">• </w:t>
      </w:r>
      <w:r>
        <w:rPr>
          <w:rFonts w:ascii="Calibri" w:eastAsia="Microsoft YaHei"/>
          <w:color w:val="3A3430"/>
          <w:sz w:val="22"/>
          <w:szCs w:val="22"/>
        </w:rPr>
        <w:t xml:space="preserve">Titoli: #f0ad4e (dorato/arancione)</w:t>
      </w:r>
    </w:p>
    <w:p>
      <w:pPr>
        <w:spacing w:after="60" w:line="312"/>
        <w:ind w:left="400"/>
      </w:pPr>
      <w:r>
        <w:rPr>
          <w:color w:val="B08050"/>
          <w:sz w:val="22"/>
          <w:szCs w:val="22"/>
        </w:rPr>
        <w:t xml:space="preserve">• </w:t>
      </w:r>
      <w:r>
        <w:rPr>
          <w:rFonts w:ascii="Calibri" w:eastAsia="Microsoft YaHei"/>
          <w:color w:val="3A3430"/>
          <w:sz w:val="22"/>
          <w:szCs w:val="22"/>
        </w:rPr>
        <w:t xml:space="preserve">Label: #f0ad4e</w:t>
      </w:r>
    </w:p>
    <w:p>
      <w:pPr>
        <w:spacing w:after="60" w:line="312"/>
        <w:ind w:left="400"/>
      </w:pPr>
      <w:r>
        <w:rPr>
          <w:color w:val="B08050"/>
          <w:sz w:val="22"/>
          <w:szCs w:val="22"/>
        </w:rPr>
        <w:t xml:space="preserve">• </w:t>
      </w:r>
      <w:r>
        <w:rPr>
          <w:rFonts w:ascii="Calibri" w:eastAsia="Microsoft YaHei"/>
          <w:color w:val="3A3430"/>
          <w:sz w:val="22"/>
          <w:szCs w:val="22"/>
        </w:rPr>
        <w:t xml:space="preserve">Testo viewer: #ffffff (bianco su sfondo scuro)</w:t>
      </w:r>
    </w:p>
    <w:p>
      <w:pPr>
        <w:spacing w:after="60" w:line="312"/>
        <w:ind w:left="400"/>
      </w:pPr>
      <w:r>
        <w:rPr>
          <w:color w:val="B08050"/>
          <w:sz w:val="22"/>
          <w:szCs w:val="22"/>
        </w:rPr>
        <w:t xml:space="preserve">• </w:t>
      </w:r>
      <w:r>
        <w:rPr>
          <w:rFonts w:ascii="Calibri" w:eastAsia="Microsoft YaHei"/>
          <w:color w:val="3A3430"/>
          <w:sz w:val="22"/>
          <w:szCs w:val="22"/>
        </w:rPr>
        <w:t xml:space="preserve">Note segrete: Background #1a1a1a con bordo dashed #f0ad4e</w:t>
      </w:r>
    </w:p>
    <w:p>
      <w:pPr>
        <w:pStyle w:val="Heading3"/>
        <w:spacing w:after="120" w:before="240"/>
      </w:pPr>
      <w:r>
        <w:rPr>
          <w:rFonts w:ascii="Calibri" w:eastAsia="SimHei"/>
          <w:b/>
          <w:bCs/>
          <w:color w:val="241E1A"/>
        </w:rPr>
        <w:t xml:space="preserve">Dimensioni</w:t>
      </w:r>
    </w:p>
    <w:p>
      <w:pPr>
        <w:spacing w:after="60" w:line="312"/>
        <w:ind w:left="400"/>
      </w:pPr>
      <w:r>
        <w:rPr>
          <w:color w:val="B08050"/>
          <w:sz w:val="22"/>
          <w:szCs w:val="22"/>
        </w:rPr>
        <w:t xml:space="preserve">• </w:t>
      </w:r>
      <w:r>
        <w:rPr>
          <w:rFonts w:ascii="Calibri" w:eastAsia="Microsoft YaHei"/>
          <w:color w:val="3A3430"/>
          <w:sz w:val="22"/>
          <w:szCs w:val="22"/>
        </w:rPr>
        <w:t xml:space="preserve">Font titolo: 2rem (Cinzel)</w:t>
      </w:r>
    </w:p>
    <w:p>
      <w:pPr>
        <w:spacing w:after="60" w:line="312"/>
        <w:ind w:left="400"/>
      </w:pPr>
      <w:r>
        <w:rPr>
          <w:color w:val="B08050"/>
          <w:sz w:val="22"/>
          <w:szCs w:val="22"/>
        </w:rPr>
        <w:t xml:space="preserve">• </w:t>
      </w:r>
      <w:r>
        <w:rPr>
          <w:rFonts w:ascii="Calibri" w:eastAsia="Microsoft YaHei"/>
          <w:color w:val="3A3430"/>
          <w:sz w:val="22"/>
          <w:szCs w:val="22"/>
        </w:rPr>
        <w:t xml:space="preserve">Padding viewer: 20px</w:t>
      </w:r>
    </w:p>
    <w:p>
      <w:pPr>
        <w:spacing w:after="60" w:line="312"/>
        <w:ind w:left="400"/>
      </w:pPr>
      <w:r>
        <w:rPr>
          <w:color w:val="B08050"/>
          <w:sz w:val="22"/>
          <w:szCs w:val="22"/>
        </w:rPr>
        <w:t xml:space="preserve">• </w:t>
      </w:r>
      <w:r>
        <w:rPr>
          <w:rFonts w:ascii="Calibri" w:eastAsia="Microsoft YaHei"/>
          <w:color w:val="3A3430"/>
          <w:sz w:val="22"/>
          <w:szCs w:val="22"/>
        </w:rPr>
        <w:t xml:space="preserve">Border-radius: 8px</w:t>
      </w:r>
    </w:p>
    <w:p>
      <w:pPr>
        <w:spacing w:after="60" w:line="312"/>
        <w:ind w:left="400"/>
      </w:pPr>
      <w:r>
        <w:rPr>
          <w:color w:val="B08050"/>
          <w:sz w:val="22"/>
          <w:szCs w:val="22"/>
        </w:rPr>
        <w:t xml:space="preserve">• </w:t>
      </w:r>
      <w:r>
        <w:rPr>
          <w:rFonts w:ascii="Calibri" w:eastAsia="Microsoft YaHei"/>
          <w:color w:val="3A3430"/>
          <w:sz w:val="22"/>
          <w:szCs w:val="22"/>
        </w:rPr>
        <w:t xml:space="preserve">Line height contenuto: 1.7</w:t>
      </w:r>
    </w:p>
    <w:p>
      <w:pPr>
        <w:shd w:fill="FFF3CD" w:val="clear"/>
        <w:spacing w:after="120" w:line="312"/>
        <w:ind w:left="200" w:right="200"/>
      </w:pPr>
      <w:r>
        <w:rPr>
          <w:rFonts w:ascii="Calibri" w:eastAsia="Microsoft YaHei"/>
          <w:color w:val="DC143C"/>
          <w:sz w:val="22"/>
          <w:szCs w:val="22"/>
        </w:rPr>
        <w:t xml:space="preserve">⚠ Nota: A differenza del Pianificatore, il viewer di Note Sessione mantiene lo sfondo scuro (#1a1a1a), risultando più coerente con la lista laterale.</w:t>
      </w:r>
    </w:p>
    <w:p>
      <w:pPr>
        <w:pStyle w:val="Heading1"/>
        <w:spacing w:after="120" w:before="360"/>
      </w:pPr>
      <w:r>
        <w:rPr>
          <w:rFonts w:ascii="Calibri" w:eastAsia="SimHei"/>
          <w:b/>
          <w:bCs/>
          <w:color w:val="241E1A"/>
        </w:rPr>
        <w:t xml:space="preserve">4. Sintesi delle Differenze Chiave</w:t>
      </w:r>
    </w:p>
    <w:p>
      <w:pPr>
        <w:pStyle w:val="Heading2"/>
        <w:spacing w:after="120" w:before="240"/>
      </w:pPr>
      <w:r>
        <w:rPr>
          <w:rFonts w:ascii="Calibri" w:eastAsia="SimHei"/>
          <w:b/>
          <w:bCs/>
          <w:color w:val="241E1A"/>
        </w:rPr>
        <w:t xml:space="preserve">4.1 Tema Cromatico</w:t>
      </w:r>
    </w:p>
    <w:p>
      <w:pPr>
        <w:spacing w:after="120" w:line="312"/>
        <w:ind w:firstLine="0"/>
        <w:jc w:val="both"/>
      </w:pPr>
      <w:r>
        <w:rPr>
          <w:rFonts w:ascii="Calibri" w:eastAsia="Microsoft YaHei"/>
          <w:color w:val="3A3430"/>
          <w:sz w:val="22"/>
          <w:szCs w:val="22"/>
        </w:rPr>
        <w:t xml:space="preserve">La differenza più evidente riguarda il tema cromatico: la Wiki utilizza un tema chiaro 'pergamena' con tonalità beige/marrone, mentre Pianificatore e Note di Sessione adottano un tema scuro con accenti dorati. Questa differenza crea un evidente stacco visivo quando l'utente passa da un modulo all'altro.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Elemento</w:t>
            </w:r>
          </w:p>
        </w:tc>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Wiki (chiaro)</w:t>
            </w:r>
          </w:p>
        </w:tc>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Pianificatore/Note (scuro)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Background principale</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#f6f5ee</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80" w:before="80"/>
              <w:jc w:val="left"/>
            </w:pPr>
            <w:r>
              <w:rPr>
                <w:rFonts w:ascii="Calibri" w:eastAsia="Microsoft YaHei"/>
                <w:b w:val="false"/>
                <w:bCs w:val="false"/>
                <w:color w:val="DC143C"/>
                <w:sz w:val="20"/>
                <w:szCs w:val="20"/>
              </w:rPr>
              <w:t xml:space="preserve">#2a2a2a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Colore testo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#000000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#ffffff / #f0e6d2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Colore enfasi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#742307 (marrone)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#f0ad4e (dorato)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Bordature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#742307, #8b7355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#444, #333</w:t>
            </w:r>
          </w:p>
        </w:tc>
      </w:tr>
    </w:tbl>
    <w:p>
      <w:pPr>
        <w:pStyle w:val="Heading2"/>
        <w:spacing w:after="120" w:before="240"/>
      </w:pPr>
      <w:r>
        <w:rPr>
          <w:rFonts w:ascii="Calibri" w:eastAsia="SimHei"/>
          <w:b/>
          <w:bCs/>
          <w:color w:val="241E1A"/>
        </w:rPr>
        <w:t xml:space="preserve">4.2 Sistema di Layout</w:t>
      </w:r>
    </w:p>
    <w:p>
      <w:pPr>
        <w:spacing w:after="120" w:line="312"/>
        <w:ind w:firstLine="0"/>
        <w:jc w:val="both"/>
      </w:pPr>
      <w:r>
        <w:rPr>
          <w:rFonts w:ascii="Calibri" w:eastAsia="Microsoft YaHei"/>
          <w:color w:val="3A3430"/>
          <w:sz w:val="22"/>
          <w:szCs w:val="22"/>
        </w:rPr>
        <w:t xml:space="preserve">Sebbene tutti e tre i moduli utilizzino una struttura a due colonne (lista laterale + area principale), le implementazioni tecniche differiscono:</w:t>
      </w:r>
    </w:p>
    <w:p>
      <w:pPr>
        <w:spacing w:after="60" w:line="312"/>
        <w:ind w:left="400"/>
      </w:pPr>
      <w:r>
        <w:rPr>
          <w:color w:val="B08050"/>
          <w:sz w:val="22"/>
          <w:szCs w:val="22"/>
        </w:rPr>
        <w:t xml:space="preserve">• </w:t>
      </w:r>
      <w:r>
        <w:rPr>
          <w:rFonts w:ascii="Calibri" w:eastAsia="Microsoft YaHei"/>
          <w:color w:val="3A3430"/>
          <w:sz w:val="22"/>
          <w:szCs w:val="22"/>
        </w:rPr>
        <w:t xml:space="preserve">Wiki: CSS Grid con colonne fisse (350px + 1fr), con calc() per l'altezza</w:t>
      </w:r>
    </w:p>
    <w:p>
      <w:pPr>
        <w:spacing w:after="60" w:line="312"/>
        <w:ind w:left="400"/>
      </w:pPr>
      <w:r>
        <w:rPr>
          <w:color w:val="B08050"/>
          <w:sz w:val="22"/>
          <w:szCs w:val="22"/>
        </w:rPr>
        <w:t xml:space="preserve">• </w:t>
      </w:r>
      <w:r>
        <w:rPr>
          <w:rFonts w:ascii="Calibri" w:eastAsia="Microsoft YaHei"/>
          <w:color w:val="3A3430"/>
          <w:sz w:val="22"/>
          <w:szCs w:val="22"/>
        </w:rPr>
        <w:t xml:space="preserve">Pianificatore/Note: Flexbox con flex-basis per la lista e flex:1 per l'editor</w:t>
      </w:r>
    </w:p>
    <w:p>
      <w:pPr>
        <w:spacing w:after="120" w:line="312"/>
        <w:ind w:firstLine="0"/>
        <w:jc w:val="both"/>
      </w:pPr>
      <w:r>
        <w:rPr>
          <w:rFonts w:ascii="Calibri" w:eastAsia="Microsoft YaHei"/>
          <w:color w:val="3A3430"/>
          <w:sz w:val="22"/>
          <w:szCs w:val="22"/>
        </w:rPr>
        <w:t xml:space="preserve">Entrambi gli approcci funzionano correttamente, ma la coerenza migliorerebbe la manutenibilità del codice e l'uniformità del rendering.</w:t>
      </w:r>
    </w:p>
    <w:p>
      <w:pPr>
        <w:pStyle w:val="Heading2"/>
        <w:spacing w:after="120" w:before="240"/>
      </w:pPr>
      <w:r>
        <w:rPr>
          <w:rFonts w:ascii="Calibri" w:eastAsia="SimHei"/>
          <w:b/>
          <w:bCs/>
          <w:color w:val="241E1A"/>
        </w:rPr>
        <w:t xml:space="preserve">4.3 Gerarchia Tipografica</w:t>
      </w:r>
    </w:p>
    <w:p>
      <w:pPr>
        <w:spacing w:after="120" w:line="312"/>
        <w:ind w:firstLine="0"/>
        <w:jc w:val="both"/>
      </w:pPr>
      <w:r>
        <w:rPr>
          <w:rFonts w:ascii="Calibri" w:eastAsia="Microsoft YaHei"/>
          <w:color w:val="3A3430"/>
          <w:sz w:val="22"/>
          <w:szCs w:val="22"/>
        </w:rPr>
        <w:t xml:space="preserve">Le dimensioni dei titoli differiscono significativamente:</w:t>
      </w:r>
    </w:p>
    <w:p>
      <w:pPr>
        <w:spacing w:after="60" w:line="312"/>
        <w:ind w:left="400"/>
      </w:pPr>
      <w:r>
        <w:rPr>
          <w:color w:val="B08050"/>
          <w:sz w:val="22"/>
          <w:szCs w:val="22"/>
        </w:rPr>
        <w:t xml:space="preserve">• </w:t>
      </w:r>
      <w:r>
        <w:rPr>
          <w:rFonts w:ascii="Calibri" w:eastAsia="Microsoft YaHei"/>
          <w:color w:val="3A3430"/>
          <w:sz w:val="22"/>
          <w:szCs w:val="22"/>
        </w:rPr>
        <w:t xml:space="preserve">Wiki: Titoli molto più grandi (2.8rem) per enfatizzare il contenuto enciclopedico</w:t>
      </w:r>
    </w:p>
    <w:p>
      <w:pPr>
        <w:spacing w:after="60" w:line="312"/>
        <w:ind w:left="400"/>
      </w:pPr>
      <w:r>
        <w:rPr>
          <w:color w:val="B08050"/>
          <w:sz w:val="22"/>
          <w:szCs w:val="22"/>
        </w:rPr>
        <w:t xml:space="preserve">• </w:t>
      </w:r>
      <w:r>
        <w:rPr>
          <w:rFonts w:ascii="Calibri" w:eastAsia="Microsoft YaHei"/>
          <w:color w:val="3A3430"/>
          <w:sz w:val="22"/>
          <w:szCs w:val="22"/>
        </w:rPr>
        <w:t xml:space="preserve">Pianificatore/Note: Titoli più contenuti (2rem) adatti a interfacce di gestione</w:t>
      </w:r>
    </w:p>
    <w:p>
      <w:pPr>
        <w:spacing w:after="120" w:line="312"/>
        <w:ind w:firstLine="0"/>
        <w:jc w:val="both"/>
      </w:pPr>
      <w:r>
        <w:rPr>
          <w:rFonts w:ascii="Calibri" w:eastAsia="Microsoft YaHei"/>
          <w:color w:val="3A3430"/>
          <w:sz w:val="22"/>
          <w:szCs w:val="22"/>
        </w:rPr>
        <w:t xml:space="preserve">Anche la famiglia di font è la stessa (Cinzel per i titoli), ma l'uso di Cinzel Decorative nella Wiki per i nomi dei PNG aggiunge un'ulteriore variante.</w:t>
      </w:r>
    </w:p>
    <w:p>
      <w:pPr>
        <w:pStyle w:val="Heading1"/>
        <w:spacing w:after="120" w:before="360"/>
      </w:pPr>
      <w:r>
        <w:rPr>
          <w:rFonts w:ascii="Calibri" w:eastAsia="SimHei"/>
          <w:b/>
          <w:bCs/>
          <w:color w:val="241E1A"/>
        </w:rPr>
        <w:t xml:space="preserve">5. Raccomandazioni per l'Unificazione</w:t>
      </w:r>
    </w:p>
    <w:p>
      <w:pPr>
        <w:spacing w:after="120" w:line="312"/>
        <w:ind w:firstLine="0"/>
        <w:jc w:val="both"/>
      </w:pPr>
      <w:r>
        <w:rPr>
          <w:rFonts w:ascii="Calibri" w:eastAsia="Microsoft YaHei"/>
          <w:color w:val="3A3430"/>
          <w:sz w:val="22"/>
          <w:szCs w:val="22"/>
        </w:rPr>
        <w:t xml:space="preserve">Per ottenere una coerenza grafica tra i tre moduli, si propongono le seguenti linee guida:</w:t>
      </w:r>
    </w:p>
    <w:p>
      <w:pPr>
        <w:pStyle w:val="Heading2"/>
        <w:spacing w:after="120" w:before="240"/>
      </w:pPr>
      <w:r>
        <w:rPr>
          <w:rFonts w:ascii="Calibri" w:eastAsia="SimHei"/>
          <w:b/>
          <w:bCs/>
          <w:color w:val="241E1A"/>
        </w:rPr>
        <w:t xml:space="preserve">5.1 Scelta del Tema</w:t>
      </w:r>
    </w:p>
    <w:p>
      <w:pPr>
        <w:spacing w:after="120" w:line="312"/>
        <w:ind w:firstLine="0"/>
        <w:jc w:val="both"/>
      </w:pPr>
      <w:r>
        <w:rPr>
          <w:rFonts w:ascii="Calibri" w:eastAsia="Microsoft YaHei"/>
          <w:color w:val="3A3430"/>
          <w:sz w:val="22"/>
          <w:szCs w:val="22"/>
        </w:rPr>
        <w:t xml:space="preserve">Si raccomanda di estendere il tema scuro (attualmente usato da Pianificatore e Note di Sessione) anche alla Wiki, oppure implementare un sistema di tema dinamico (light/dark mode) che l'utente può selezionare. Il tema scuro è preferibile perché:</w:t>
      </w:r>
    </w:p>
    <w:p>
      <w:pPr>
        <w:spacing w:after="60" w:line="312"/>
        <w:ind w:left="400"/>
      </w:pPr>
      <w:r>
        <w:rPr>
          <w:color w:val="B08050"/>
          <w:sz w:val="22"/>
          <w:szCs w:val="22"/>
        </w:rPr>
        <w:t xml:space="preserve">• </w:t>
      </w:r>
      <w:r>
        <w:rPr>
          <w:rFonts w:ascii="Calibri" w:eastAsia="Microsoft YaHei"/>
          <w:color w:val="3A3430"/>
          <w:sz w:val="22"/>
          <w:szCs w:val="22"/>
        </w:rPr>
        <w:t xml:space="preserve">Già utilizzato da 2 dei 3 moduli</w:t>
      </w:r>
    </w:p>
    <w:p>
      <w:pPr>
        <w:spacing w:after="60" w:line="312"/>
        <w:ind w:left="400"/>
      </w:pPr>
      <w:r>
        <w:rPr>
          <w:color w:val="B08050"/>
          <w:sz w:val="22"/>
          <w:szCs w:val="22"/>
        </w:rPr>
        <w:t xml:space="preserve">• </w:t>
      </w:r>
      <w:r>
        <w:rPr>
          <w:rFonts w:ascii="Calibri" w:eastAsia="Microsoft YaHei"/>
          <w:color w:val="3A3430"/>
          <w:sz w:val="22"/>
          <w:szCs w:val="22"/>
        </w:rPr>
        <w:t xml:space="preserve">Migliora la leggibilità in sessioni prolungate</w:t>
      </w:r>
    </w:p>
    <w:p>
      <w:pPr>
        <w:spacing w:after="60" w:line="312"/>
        <w:ind w:left="400"/>
      </w:pPr>
      <w:r>
        <w:rPr>
          <w:color w:val="B08050"/>
          <w:sz w:val="22"/>
          <w:szCs w:val="22"/>
        </w:rPr>
        <w:t xml:space="preserve">• </w:t>
      </w:r>
      <w:r>
        <w:rPr>
          <w:rFonts w:ascii="Calibri" w:eastAsia="Microsoft YaHei"/>
          <w:color w:val="3A3430"/>
          <w:sz w:val="22"/>
          <w:szCs w:val="22"/>
        </w:rPr>
        <w:t xml:space="preserve">L'accento dorato (#f0ad4e) è coerente con l'estetica D&amp;D</w:t>
      </w:r>
    </w:p>
    <w:p>
      <w:pPr>
        <w:pStyle w:val="Heading2"/>
        <w:spacing w:after="120" w:before="240"/>
      </w:pPr>
      <w:r>
        <w:rPr>
          <w:rFonts w:ascii="Calibri" w:eastAsia="SimHei"/>
          <w:b/>
          <w:bCs/>
          <w:color w:val="241E1A"/>
        </w:rPr>
        <w:t xml:space="preserve">5.2 Unificazione Layout</w:t>
      </w:r>
    </w:p>
    <w:p>
      <w:pPr>
        <w:spacing w:after="120" w:line="312"/>
        <w:ind w:firstLine="0"/>
        <w:jc w:val="both"/>
      </w:pPr>
      <w:r>
        <w:rPr>
          <w:rFonts w:ascii="Calibri" w:eastAsia="Microsoft YaHei"/>
          <w:color w:val="3A3430"/>
          <w:sz w:val="22"/>
          <w:szCs w:val="22"/>
        </w:rPr>
        <w:t xml:space="preserve">Adottare un sistema di layout standardizzato:</w:t>
      </w:r>
    </w:p>
    <w:p>
      <w:pPr>
        <w:spacing w:after="60" w:line="312"/>
        <w:ind w:left="400"/>
      </w:pPr>
      <w:r>
        <w:rPr>
          <w:color w:val="B08050"/>
          <w:sz w:val="22"/>
          <w:szCs w:val="22"/>
        </w:rPr>
        <w:t xml:space="preserve">• </w:t>
      </w:r>
      <w:r>
        <w:rPr>
          <w:rFonts w:ascii="Calibri" w:eastAsia="Microsoft YaHei"/>
          <w:color w:val="3A3430"/>
          <w:sz w:val="22"/>
          <w:szCs w:val="22"/>
        </w:rPr>
        <w:t xml:space="preserve">Container: Flexbox, gap 20px, padding 20px</w:t>
      </w:r>
    </w:p>
    <w:p>
      <w:pPr>
        <w:spacing w:after="60" w:line="312"/>
        <w:ind w:left="400"/>
      </w:pPr>
      <w:r>
        <w:rPr>
          <w:color w:val="B08050"/>
          <w:sz w:val="22"/>
          <w:szCs w:val="22"/>
        </w:rPr>
        <w:t xml:space="preserve">• </w:t>
      </w:r>
      <w:r>
        <w:rPr>
          <w:rFonts w:ascii="Calibri" w:eastAsia="Microsoft YaHei"/>
          <w:color w:val="3A3430"/>
          <w:sz w:val="22"/>
          <w:szCs w:val="22"/>
        </w:rPr>
        <w:t xml:space="preserve">Sidebar: Larghezza fissa 350px, border-radius 8px</w:t>
      </w:r>
    </w:p>
    <w:p>
      <w:pPr>
        <w:spacing w:after="60" w:line="312"/>
        <w:ind w:left="400"/>
      </w:pPr>
      <w:r>
        <w:rPr>
          <w:color w:val="B08050"/>
          <w:sz w:val="22"/>
          <w:szCs w:val="22"/>
        </w:rPr>
        <w:t xml:space="preserve">• </w:t>
      </w:r>
      <w:r>
        <w:rPr>
          <w:rFonts w:ascii="Calibri" w:eastAsia="Microsoft YaHei"/>
          <w:color w:val="3A3430"/>
          <w:sz w:val="22"/>
          <w:szCs w:val="22"/>
        </w:rPr>
        <w:t xml:space="preserve">Main panel: flex: 1, border-radius 8px</w:t>
      </w:r>
    </w:p>
    <w:p>
      <w:pPr>
        <w:spacing w:after="60" w:line="312"/>
        <w:ind w:left="400"/>
      </w:pPr>
      <w:r>
        <w:rPr>
          <w:color w:val="B08050"/>
          <w:sz w:val="22"/>
          <w:szCs w:val="22"/>
        </w:rPr>
        <w:t xml:space="preserve">• </w:t>
      </w:r>
      <w:r>
        <w:rPr>
          <w:rFonts w:ascii="Calibri" w:eastAsia="Microsoft YaHei"/>
          <w:color w:val="3A3430"/>
          <w:sz w:val="22"/>
          <w:szCs w:val="22"/>
        </w:rPr>
        <w:t xml:space="preserve">Altezza: calcolata su calc(100vh - headerOffset)</w:t>
      </w:r>
    </w:p>
    <w:p>
      <w:pPr>
        <w:pStyle w:val="Heading2"/>
        <w:spacing w:after="120" w:before="240"/>
      </w:pPr>
      <w:r>
        <w:rPr>
          <w:rFonts w:ascii="Calibri" w:eastAsia="SimHei"/>
          <w:b/>
          <w:bCs/>
          <w:color w:val="241E1A"/>
        </w:rPr>
        <w:t xml:space="preserve">5.3 Palette Colori Consigliata</w:t>
      </w:r>
    </w:p>
    <w:p>
      <w:pPr>
        <w:spacing w:after="120" w:line="312"/>
        <w:ind w:firstLine="0"/>
        <w:jc w:val="both"/>
      </w:pPr>
      <w:r>
        <w:rPr>
          <w:rFonts w:ascii="Calibri" w:eastAsia="Microsoft YaHei"/>
          <w:color w:val="3A3430"/>
          <w:sz w:val="22"/>
          <w:szCs w:val="22"/>
        </w:rPr>
        <w:t xml:space="preserve">Si propone una palette unificata per tutti e tre i moduli: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Elemento</w:t>
            </w:r>
          </w:p>
        </w:tc>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Colore Hex</w:t>
            </w:r>
          </w:p>
        </w:tc>
        <w:tc>
          <w:tcPr>
            <w:tcBorders>
              <w:top w:val="single" w:color="B08050" w:sz="2"/>
              <w:left w:val="none" w:color="FFFFFF" w:sz="0"/>
              <w:bottom w:val="single" w:color="B08050" w:sz="2"/>
              <w:right w:val="none" w:color="FFFFFF" w:sz="0"/>
            </w:tcBorders>
            <w:shd w:fill="FDFBF9" w:val="clear"/>
            <w:tcMar>
              <w:top w:type="dxa" w:w="60"/>
              <w:left w:type="dxa" w:w="100"/>
              <w:bottom w:type="dxa" w:w="60"/>
              <w:right w:type="dxa" w:w="100"/>
            </w:tcMar>
          </w:tcPr>
          <w:p>
            <w:pPr>
              <w:spacing w:after="80" w:before="80"/>
              <w:jc w:val="center"/>
            </w:pPr>
            <w:r>
              <w:rPr>
                <w:rFonts w:ascii="Calibri" w:eastAsia="Microsoft YaHei"/>
                <w:b/>
                <w:bCs/>
                <w:color w:val="241E1A"/>
                <w:sz w:val="22"/>
                <w:szCs w:val="22"/>
              </w:rPr>
              <w:t xml:space="preserve">Utilizzo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Background container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#1a1a1a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Sfondo principale moduli</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Background pannello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#2a2a2a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Sidebar e viewer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Titoli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#f0ad4e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Heading principali</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Label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#f0ad4e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Etichette sezioni</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Testo corpo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#f0e6d2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Contenuto principale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Bordi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#444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Separazione elementi</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Accento/Enfasi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#DC143C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80"/>
              <w:jc w:val="left"/>
            </w:pPr>
            <w:r>
              <w:rPr>
                <w:rFonts w:ascii="Calibri" w:eastAsia="Microsoft YaHei"/>
                <w:b w:val="false"/>
                <w:bCs w:val="false"/>
                <w:color w:val="3A3430"/>
                <w:sz w:val="20"/>
                <w:szCs w:val="20"/>
              </w:rPr>
              <w:t xml:space="preserve">Elementi in rilievo</w:t>
            </w:r>
          </w:p>
        </w:tc>
      </w:tr>
    </w:tbl>
    <w:p>
      <w:pPr>
        <w:pStyle w:val="Heading2"/>
        <w:spacing w:after="120" w:before="240"/>
      </w:pPr>
      <w:r>
        <w:rPr>
          <w:rFonts w:ascii="Calibri" w:eastAsia="SimHei"/>
          <w:b/>
          <w:bCs/>
          <w:color w:val="241E1A"/>
        </w:rPr>
        <w:t xml:space="preserve">5.4 Dimensioni Standard</w:t>
      </w:r>
    </w:p>
    <w:p>
      <w:pPr>
        <w:spacing w:after="60" w:line="312"/>
        <w:ind w:left="400"/>
      </w:pPr>
      <w:r>
        <w:rPr>
          <w:color w:val="B08050"/>
          <w:sz w:val="22"/>
          <w:szCs w:val="22"/>
        </w:rPr>
        <w:t xml:space="preserve">• </w:t>
      </w:r>
      <w:r>
        <w:rPr>
          <w:rFonts w:ascii="Calibri" w:eastAsia="Microsoft YaHei"/>
          <w:color w:val="3A3430"/>
          <w:sz w:val="22"/>
          <w:szCs w:val="22"/>
        </w:rPr>
        <w:t xml:space="preserve">Titolo modulo: 2rem (Cinzel, bold)</w:t>
      </w:r>
    </w:p>
    <w:p>
      <w:pPr>
        <w:spacing w:after="60" w:line="312"/>
        <w:ind w:left="400"/>
      </w:pPr>
      <w:r>
        <w:rPr>
          <w:color w:val="B08050"/>
          <w:sz w:val="22"/>
          <w:szCs w:val="22"/>
        </w:rPr>
        <w:t xml:space="preserve">• </w:t>
      </w:r>
      <w:r>
        <w:rPr>
          <w:rFonts w:ascii="Calibri" w:eastAsia="Microsoft YaHei"/>
          <w:color w:val="3A3430"/>
          <w:sz w:val="22"/>
          <w:szCs w:val="22"/>
        </w:rPr>
        <w:t xml:space="preserve">Sottotitoli: 1.5rem (Cinzel)</w:t>
      </w:r>
    </w:p>
    <w:p>
      <w:pPr>
        <w:spacing w:after="60" w:line="312"/>
        <w:ind w:left="400"/>
      </w:pPr>
      <w:r>
        <w:rPr>
          <w:color w:val="B08050"/>
          <w:sz w:val="22"/>
          <w:szCs w:val="22"/>
        </w:rPr>
        <w:t xml:space="preserve">• </w:t>
      </w:r>
      <w:r>
        <w:rPr>
          <w:rFonts w:ascii="Calibri" w:eastAsia="Microsoft YaHei"/>
          <w:color w:val="3A3430"/>
          <w:sz w:val="22"/>
          <w:szCs w:val="22"/>
        </w:rPr>
        <w:t xml:space="preserve">Testo corpo: 1rem (Lora, line-height 1.7)</w:t>
      </w:r>
    </w:p>
    <w:p>
      <w:pPr>
        <w:spacing w:after="60" w:line="312"/>
        <w:ind w:left="400"/>
      </w:pPr>
      <w:r>
        <w:rPr>
          <w:color w:val="B08050"/>
          <w:sz w:val="22"/>
          <w:szCs w:val="22"/>
        </w:rPr>
        <w:t xml:space="preserve">• </w:t>
      </w:r>
      <w:r>
        <w:rPr>
          <w:rFonts w:ascii="Calibri" w:eastAsia="Microsoft YaHei"/>
          <w:color w:val="3A3430"/>
          <w:sz w:val="22"/>
          <w:szCs w:val="22"/>
        </w:rPr>
        <w:t xml:space="preserve">Padding contenuto: 20px</w:t>
      </w:r>
    </w:p>
    <w:p>
      <w:pPr>
        <w:spacing w:after="60" w:line="312"/>
        <w:ind w:left="400"/>
      </w:pPr>
      <w:r>
        <w:rPr>
          <w:color w:val="B08050"/>
          <w:sz w:val="22"/>
          <w:szCs w:val="22"/>
        </w:rPr>
        <w:t xml:space="preserve">• </w:t>
      </w:r>
      <w:r>
        <w:rPr>
          <w:rFonts w:ascii="Calibri" w:eastAsia="Microsoft YaHei"/>
          <w:color w:val="3A3430"/>
          <w:sz w:val="22"/>
          <w:szCs w:val="22"/>
        </w:rPr>
        <w:t xml:space="preserve">Border-radius: 8px (unificato)</w:t>
      </w:r>
    </w:p>
    <w:p>
      <w:pPr>
        <w:spacing w:after="60" w:line="312"/>
        <w:ind w:left="400"/>
      </w:pPr>
      <w:r>
        <w:rPr>
          <w:color w:val="B08050"/>
          <w:sz w:val="22"/>
          <w:szCs w:val="22"/>
        </w:rPr>
        <w:t xml:space="preserve">• </w:t>
      </w:r>
      <w:r>
        <w:rPr>
          <w:rFonts w:ascii="Calibri" w:eastAsia="Microsoft YaHei"/>
          <w:color w:val="3A3430"/>
          <w:sz w:val="22"/>
          <w:szCs w:val="22"/>
        </w:rPr>
        <w:t xml:space="preserve">Gap elementi: 20px</w:t>
      </w:r>
    </w:p>
    <w:p>
      <w:pPr>
        <w:pStyle w:val="Heading1"/>
        <w:spacing w:after="120" w:before="360"/>
      </w:pPr>
      <w:r>
        <w:rPr>
          <w:rFonts w:ascii="Calibri" w:eastAsia="SimHei"/>
          <w:b/>
          <w:bCs/>
          <w:color w:val="241E1A"/>
        </w:rPr>
        <w:t xml:space="preserve">6. Conclusioni</w:t>
      </w:r>
    </w:p>
    <w:p>
      <w:pPr>
        <w:spacing w:after="120" w:line="312"/>
        <w:ind w:firstLine="0"/>
        <w:jc w:val="both"/>
      </w:pPr>
      <w:r>
        <w:rPr>
          <w:rFonts w:ascii="Calibri" w:eastAsia="Microsoft YaHei"/>
          <w:color w:val="3A3430"/>
          <w:sz w:val="22"/>
          <w:szCs w:val="22"/>
        </w:rPr>
        <w:t xml:space="preserve">L'analisi ha evidenziato una significativa frammentazione stilistica tra i tre moduli dello strumento CAMPAGNA. La Wiki della Campagna adotta un tema chiaro 'pergamena' che, sebbene tematicamente appropriato, interrompe la continuità visiva con gli altri moduli che utilizzano un tema scuro.</w:t>
      </w:r>
    </w:p>
    <w:p>
      <w:pPr>
        <w:spacing w:after="120" w:line="312"/>
        <w:ind w:firstLine="0"/>
        <w:jc w:val="both"/>
      </w:pPr>
      <w:r>
        <w:rPr>
          <w:rFonts w:ascii="Calibri" w:eastAsia="Microsoft YaHei"/>
          <w:color w:val="3A3430"/>
          <w:sz w:val="22"/>
          <w:szCs w:val="22"/>
        </w:rPr>
        <w:t xml:space="preserve">Per una coerenza ottimale dell'esperienza utente, si raccomanda di:</w:t>
      </w:r>
    </w:p>
    <w:p>
      <w:pPr>
        <w:spacing w:after="60" w:line="312"/>
        <w:ind w:left="400"/>
      </w:pPr>
      <w:r>
        <w:rPr>
          <w:color w:val="B08050"/>
          <w:sz w:val="22"/>
          <w:szCs w:val="22"/>
        </w:rPr>
        <w:t xml:space="preserve">• </w:t>
      </w:r>
      <w:r>
        <w:rPr>
          <w:rFonts w:ascii="Calibri" w:eastAsia="Microsoft YaHei"/>
          <w:color w:val="3A3430"/>
          <w:sz w:val="22"/>
          <w:szCs w:val="22"/>
        </w:rPr>
        <w:t xml:space="preserve">Estendere il tema scuro a tutti i moduli della sezione CAMPAGNA</w:t>
      </w:r>
    </w:p>
    <w:p>
      <w:pPr>
        <w:spacing w:after="60" w:line="312"/>
        <w:ind w:left="400"/>
      </w:pPr>
      <w:r>
        <w:rPr>
          <w:color w:val="B08050"/>
          <w:sz w:val="22"/>
          <w:szCs w:val="22"/>
        </w:rPr>
        <w:t xml:space="preserve">• </w:t>
      </w:r>
      <w:r>
        <w:rPr>
          <w:rFonts w:ascii="Calibri" w:eastAsia="Microsoft YaHei"/>
          <w:color w:val="3A3430"/>
          <w:sz w:val="22"/>
          <w:szCs w:val="22"/>
        </w:rPr>
        <w:t xml:space="preserve">Standardizzare il sistema di layout (Flexbox con classi condivise)</w:t>
      </w:r>
    </w:p>
    <w:p>
      <w:pPr>
        <w:spacing w:after="60" w:line="312"/>
        <w:ind w:left="400"/>
      </w:pPr>
      <w:r>
        <w:rPr>
          <w:color w:val="B08050"/>
          <w:sz w:val="22"/>
          <w:szCs w:val="22"/>
        </w:rPr>
        <w:t xml:space="preserve">• </w:t>
      </w:r>
      <w:r>
        <w:rPr>
          <w:rFonts w:ascii="Calibri" w:eastAsia="Microsoft YaHei"/>
          <w:color w:val="3A3430"/>
          <w:sz w:val="22"/>
          <w:szCs w:val="22"/>
        </w:rPr>
        <w:t xml:space="preserve">Adottare una palette colori unificata con dorato come accent</w:t>
      </w:r>
    </w:p>
    <w:p>
      <w:pPr>
        <w:spacing w:after="60" w:line="312"/>
        <w:ind w:left="400"/>
      </w:pPr>
      <w:r>
        <w:rPr>
          <w:color w:val="B08050"/>
          <w:sz w:val="22"/>
          <w:szCs w:val="22"/>
        </w:rPr>
        <w:t xml:space="preserve">• </w:t>
      </w:r>
      <w:r>
        <w:rPr>
          <w:rFonts w:ascii="Calibri" w:eastAsia="Microsoft YaHei"/>
          <w:color w:val="3A3430"/>
          <w:sz w:val="22"/>
          <w:szCs w:val="22"/>
        </w:rPr>
        <w:t xml:space="preserve">Uniformare le dimensioni tipografiche e il spacing</w:t>
      </w:r>
    </w:p>
    <w:p>
      <w:pPr>
        <w:spacing w:after="120" w:line="312"/>
        <w:ind w:firstLine="0"/>
        <w:jc w:val="both"/>
      </w:pPr>
      <w:r>
        <w:rPr>
          <w:rFonts w:ascii="Calibri" w:eastAsia="Microsoft YaHei"/>
          <w:color w:val="3A3430"/>
          <w:sz w:val="22"/>
          <w:szCs w:val="22"/>
        </w:rPr>
        <w:t xml:space="preserve">Queste modifiche migliorerebbero non solo l'estetica complessiva, ma anche la manutenibilità del codice e l'esperienza utente durante la navigazione tra i diversi strumenti.</w:t>
      </w:r>
    </w:p>
    <w:p>
      <w:pPr>
        <w:spacing w:before="400"/>
      </w:pP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60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8605A"/>
        <w:sz w:val="18"/>
        <w:szCs w:val="18"/>
      </w:rPr>
      <w:t xml:space="preserve">DM-Tool - Analisi Grafica CAMPAGNA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3A34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2026-04-24T11:25:36.383Z</dcterms:created>
  <dcterms:modified xsi:type="dcterms:W3CDTF">2026-04-24T11:25:36.384Z</dcterms:modified>
</cp:coreProperties>
</file>

<file path=docProps/custom.xml><?xml version="1.0" encoding="utf-8"?>
<Properties xmlns="http://schemas.openxmlformats.org/officeDocument/2006/custom-properties" xmlns:vt="http://schemas.openxmlformats.org/officeDocument/2006/docPropsVTypes"/>
</file>