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E4E51"/>
          <w:sz w:val="56"/>
          <w:szCs w:val="56"/>
        </w:rPr>
        <w:t xml:space="preserve">KESTREL</w:t>
      </w:r>
    </w:p>
    <w:p>
      <w:pPr>
        <w:spacing w:after="40"/>
      </w:pPr>
      <w:r>
        <w:rPr>
          <w:b/>
          <w:bCs/>
          <w:color w:val="7766EC"/>
          <w:sz w:val="28"/>
          <w:szCs w:val="28"/>
        </w:rPr>
        <w:t xml:space="preserve">Build Specification — v1</w:t>
      </w:r>
    </w:p>
    <w:p>
      <w:pPr>
        <w:spacing w:after="240"/>
      </w:pPr>
      <w:r>
        <w:rPr>
          <w:i/>
          <w:iCs/>
          <w:color w:val="2272FF"/>
        </w:rPr>
        <w:t xml:space="preserve">“We scan fast, see early and surface what matters.”</w:t>
      </w:r>
    </w:p>
    <w:p>
      <w:pPr>
        <w:spacing w:after="120"/>
      </w:pPr>
      <w:r>
        <w:t xml:space="preserve">A twice-daily, partner-ready brief on Australian Defence and adjacent national-interest developments. This document is the build contract for Claude Code. Where this document and inline code comments disagree, this document wins.</w:t>
      </w:r>
    </w:p>
    <w:p>
      <w:pPr>
        <w:spacing w:after="120" w:before="200"/>
      </w:pPr>
      <w:r>
        <w:rPr>
          <w:b/>
          <w:bCs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0. What this is, in one paragraph</w:t>
      </w:r>
    </w:p>
    <w:p>
      <w:pPr>
        <w:spacing w:after="120"/>
      </w:pPr>
      <w:r>
        <w:t xml:space="preserve">Kestrel is a local, scheduled Python application that runs twice each working day (07:00 and 11:30, Australia/Sydney). It collects Australian Defence news from a maintained source registry, ranks and de-duplicates items, uses a language model to write the judgement layer (executive summary, why it matters, KPMG angle, watchpoints), and renders a self-contained HTML email plus a plain-text version into a dated output folder for a human to review and send. v1 does not send email itself. It is designed so a later v2 can move to a server with automated sending and an API-driven model.</w:t>
      </w:r>
    </w:p>
    <w:p>
      <w:pPr>
        <w:pStyle w:val="Heading1"/>
      </w:pPr>
      <w:r>
        <w:t xml:space="preserve">1. Operating posture (v1 scope and non-scope)</w:t>
      </w:r>
    </w:p>
    <w:p>
      <w:pPr>
        <w:spacing w:after="120"/>
      </w:pPr>
      <w:r>
        <w:rPr>
          <w:b/>
          <w:bCs/>
        </w:rPr>
        <w:t xml:space="preserve">In scope for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Runs as a Windows Task Scheduler job on a local machine.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Collects from sources defined in australian_defence_source_universe.xlsx.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 via RSS/APIs where available, and resilient web scraping for sources without feeds.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Ranks, categorises, tags, de-duplicates and validates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Synthesises the brief through a model-agnostic interface (Anthropic API as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Produces a self-contained .html (images embedded as base64), a .txt, archived in a dated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 every selected item and source to a SQLite archive built to last well past 12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human-editable configuration lives in a single kestrel_config.xlsx workbook.</w:t>
      </w:r>
    </w:p>
    <w:p>
      <w:pPr>
        <w:spacing w:after="120"/>
      </w:pPr>
      <w:r>
        <w:rPr>
          <w:b/>
          <w:bCs/>
        </w:rPr>
        <w:t xml:space="preserve">Explicitly NOT in v1 (design for, do not build)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automated email sending (no SMTP / Graph / SendGrid). Human sends manually.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hosted server or cloud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LinkedIn scraping (prohibited; treated as a manual weak-signal source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paywalled full-text extraction. Headlines/metadata only for paywalled outlets.</w:t>
      </w:r>
    </w:p>
    <w:p>
      <w:pPr>
        <w:spacing w:after="120"/>
      </w:pPr>
      <w:r>
        <w:rPr>
          <w:b/>
          <w:bCs/>
        </w:rPr>
        <w:t xml:space="preserve">Known v1 failure mode to handle gracefully</w:t>
      </w:r>
    </w:p>
    <w:p>
      <w:pPr>
        <w:spacing w:after="120"/>
      </w:pPr>
      <w:r>
        <w:t xml:space="preserve">The machine may be asleep or off at 07:00 or 11:30. Configure the task to wake the machine. On startup the app must detect a missed run (no output for the expected slot today) and generate it late, flagging the brief header as LATE RUN — generated HH:MM.</w:t>
      </w:r>
    </w:p>
    <w:p>
      <w:pPr>
        <w:pStyle w:val="Heading1"/>
      </w:pPr>
      <w:r>
        <w:t xml:space="preserve">2. Repository layout</w:t>
      </w:r>
    </w:p>
    <w:p>
      <w:pPr>
        <w:spacing w:after="120"/>
      </w:pPr>
      <w:r>
        <w:t xml:space="preserve">See the accompanying repo scaffold. Key paths: SPEC.md (this contract), config/ (kestrel.yaml, prompts, generated writing_style.md), data/ (the three master Excel files plus the generated kestrel.db), output/YYYY-MM-DD/ (the rendered briefs), src/kestrel/ (collectors, synthesis, render, store), scripts/ (Windows scheduler), docs/ (runbooks).</w:t>
      </w:r>
    </w:p>
    <w:p>
      <w:pPr>
        <w:pStyle w:val="Heading1"/>
      </w:pPr>
      <w:r>
        <w:t xml:space="preserve">3. End-to-end run sequence</w:t>
      </w:r>
    </w:p>
    <w:p>
      <w:pPr>
        <w:spacing w:after="120"/>
      </w:pPr>
      <w:r>
        <w:t xml:space="preserve">A single run (morning or afternoon) executes these stages in order. Each is a pure, testable function. The pipeline records timing and item counts per stage into the run 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config — read kestrel.yaml, kestrel_config.xlsx, source registry, subscribers. Regenerate writing_style.md. Fail fast on missing/malformed masters.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sources — filter Active = Yes; filter by slot; order by Priority Tier, Signal Score, Trust Score.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Collect — run each source's collector; capture title, URL, timestamp, snippet. Respect rate limits, timeouts, a global time budget. Failures logged, never fatal.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Normalise + window — keep items inside the lookback window; resolve canonical URLs.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De-duplicate — apply the dedupe hierarchy; keep the highest-trust canonical link; record corroborating sources.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 — run the validation framework on any non-official lead source; attach confidence.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Classify + rate — assign KPMG-capability and Defence-domain tags and compute the rating.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+ allocate — choose items per section against caps, enforce MECE, apply escalation thresholds.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Synthesise — generate Top Line, per-item why-it-matters + KPMG angle, Watchpoints; pick Quote of the 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Render — build self-contained HTML and plain-text.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Persist — write outputs, append to SQLite, write run 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Notify operator — console summary and absolute path to the HTML for review.</w:t>
      </w:r>
    </w:p>
    <w:p>
      <w:pPr>
        <w:pStyle w:val="Heading1"/>
      </w:pPr>
      <w:r>
        <w:t xml:space="preserve">4. Configuration model</w:t>
      </w:r>
    </w:p>
    <w:p>
      <w:pPr>
        <w:pStyle w:val="Heading2"/>
      </w:pPr>
      <w:r>
        <w:t xml:space="preserve">4.1 config/kestrel.yaml (machine-level)</w:t>
      </w:r>
    </w:p>
    <w:p>
      <w:pPr>
        <w:spacing w:after="120"/>
      </w:pPr>
      <w:r>
        <w:t xml:space="preserve">Environment and behavioural settings only: timezone, schedule times, paths, run budgets and lookback hours, synthesis provider/model, brief theme. Not editorial content.</w:t>
      </w:r>
    </w:p>
    <w:p>
      <w:pPr>
        <w:pStyle w:val="Heading2"/>
      </w:pPr>
      <w:r>
        <w:t xml:space="preserve">4.2 data/kestrel_config.xlsx (master editorial config, edited in Excel)</w:t>
      </w:r>
    </w:p>
    <w:p>
      <w:pPr>
        <w:spacing w:after="120"/>
      </w:pPr>
      <w:r>
        <w:t xml:space="preserve">One workbook, one concern per sheet, read every run and treated as authoritative. Required sheets: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Categories_KPMG — Tag, Description, Active. KPMG capability tags.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Categories_Domain — Tag, Description, Active. Defence domain tags.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Quotes — Quote, Author, Active. Pool for Quote of the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Filters — Key, Value, Notes. Tunable thresholds, caps and rating weights.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— Trigger, Keywords, Action, Active. AUKUS, GWEO, counter-drone, force posture, northern basing, Indo-Pacific.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Writing_Style — Rule_Group, Rule, Active. Concatenated into writing_style.md at runtime.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Audience — Key, Value. Audience label, top-line word cap, feedback email.</w:t>
      </w:r>
    </w:p>
    <w:p>
      <w:pPr>
        <w:spacing w:after="120"/>
      </w:pPr>
      <w:r>
        <w:t xml:space="preserve">The app must fail with a precise message (sheet + column) on schema drift rather than guessing.</w:t>
      </w:r>
    </w:p>
    <w:p>
      <w:pPr>
        <w:pStyle w:val="Heading2"/>
      </w:pPr>
      <w:r>
        <w:t xml:space="preserve">4.3 data/subscribers.xlsx</w:t>
      </w:r>
    </w:p>
    <w:p>
      <w:pPr>
        <w:spacing w:after="120"/>
      </w:pPr>
      <w:r>
        <w:t xml:space="preserve">Columns: Name, Email, Subscription Preference (Both | Morning | Afternoon | Paused). v1 uses this only for a recipient-count and a suggested To: list in the run summary. No sending. Unsubscribe is a mailto: link to Viji.</w:t>
      </w:r>
    </w:p>
    <w:p>
      <w:pPr>
        <w:pStyle w:val="Heading1"/>
      </w:pPr>
      <w:r>
        <w:t xml:space="preserve">5. Collection</w:t>
      </w:r>
    </w:p>
    <w:p>
      <w:pPr>
        <w:spacing w:after="120"/>
      </w:pPr>
      <w:r>
        <w:t xml:space="preserve">Each source row maps to one collector strategy, chosen by the Type field and feed/URL columns. Implement a Collector protocol with collect(source, window) -&gt; list[RawItem].</w:t>
      </w:r>
    </w:p>
    <w:p>
      <w:pPr>
        <w:pStyle w:val="Heading2"/>
      </w:pPr>
      <w:r>
        <w:t xml:space="preserve">5.1 Strategy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== ASX -&gt; ASX collector (highest priority; market-moving).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/ Industry / Media / Think Tank / Academia / Company -&gt; RSS collector if a feed exists, else HTML scrape collector against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== LinkedIn -&gt; not collected in v1; skipped and logged.</w:t>
      </w:r>
    </w:p>
    <w:p>
      <w:pPr>
        <w:pStyle w:val="Heading2"/>
      </w:pPr>
      <w:r>
        <w:t xml:space="preserve">5.2 ASX collector</w:t>
      </w:r>
    </w:p>
    <w:p>
      <w:pPr>
        <w:spacing w:after="120"/>
      </w:pPr>
      <w:r>
        <w:t xml:space="preserve">Use the ASX announcements feed for the ticker. Capture title, announcement type, price-sensitive flag, timestamp, detail URL. Price-sensitive announcements are escalation candidates. Never infer dollar values; report only figures explicitly stated.</w:t>
      </w:r>
    </w:p>
    <w:p>
      <w:pPr>
        <w:pStyle w:val="Heading2"/>
      </w:pPr>
      <w:r>
        <w:t xml:space="preserve">5.3 HTML scrape collector (resilient by design)</w:t>
      </w:r>
    </w:p>
    <w:p>
      <w:pPr>
        <w:spacing w:after="120"/>
      </w:pPr>
      <w:r>
        <w:t xml:space="preserve">Use httpx + selectolax/BeautifulSoup, a realistic User-Agent and per-source timeout. An optional per-source extraction hint may live in the registry Notes column (e.g. selector: article h3 a); otherwise fall back to generic heuristics. Respect robots.txt and a polite delay. A source yielding zero items twice in a row is flagged needs_attention; it never fails the run.</w:t>
      </w:r>
    </w:p>
    <w:p>
      <w:pPr>
        <w:pStyle w:val="Heading2"/>
      </w:pPr>
      <w:r>
        <w:t xml:space="preserve">5.4 LinkedIn (manual, weak-signal only)</w:t>
      </w:r>
    </w:p>
    <w:p>
      <w:pPr>
        <w:spacing w:after="120"/>
      </w:pPr>
      <w:r>
        <w:t xml:space="preserve">Per the source instructions, LinkedIn is a weak-signal source and never the sole basis for a material claim. v1 does not automate it. The run summary lists active LinkedIn rows as a manual-check suggestion. Nothing is scraped.</w:t>
      </w:r>
    </w:p>
    <w:p>
      <w:pPr>
        <w:pStyle w:val="Heading1"/>
      </w:pPr>
      <w:r>
        <w:t xml:space="preserve">6. Storage</w:t>
      </w:r>
    </w:p>
    <w:p>
      <w:pPr>
        <w:pStyle w:val="Heading2"/>
      </w:pPr>
      <w:r>
        <w:t xml:space="preserve">6.1 Excel readers</w:t>
      </w:r>
    </w:p>
    <w:p>
      <w:pPr>
        <w:spacing w:after="120"/>
      </w:pPr>
      <w:r>
        <w:t xml:space="preserve">Thin, validated, read-only readers for the three master workbooks. Never write back to masters. Precise errors on schema drift.</w:t>
      </w:r>
    </w:p>
    <w:p>
      <w:pPr>
        <w:pStyle w:val="Heading2"/>
      </w:pPr>
      <w:r>
        <w:t xml:space="preserve">6.2 SQLite archive (data/kestrel.db)</w:t>
      </w:r>
    </w:p>
    <w:p>
      <w:pPr>
        <w:spacing w:after="120"/>
      </w:pPr>
      <w:r>
        <w:t xml:space="preserve">The durable record, performant past 12 months. WAL mode and indexes. Tables: runs, items, item_sources, url_seen. The url_seen table suppresses stories already shipped within a configurable window (default 5 days) so partners do not see repeats. Items store KPMG and domain tags as JSON, rating components, confidence and an escalated flag.</w:t>
      </w:r>
    </w:p>
    <w:p>
      <w:pPr>
        <w:pStyle w:val="Heading1"/>
      </w:pPr>
      <w:r>
        <w:t xml:space="preserve">7. Synthesis</w:t>
      </w:r>
    </w:p>
    <w:p>
      <w:pPr>
        <w:spacing w:after="120"/>
      </w:pPr>
      <w:r>
        <w:t xml:space="preserve">The judgement layer is what makes Kestrel a brief and not an RSS reader. It sits behind one interface so the backing model can change without touching the pipeline. Methods: top_line, enrich_item (why_it_matters + kpmg_angle), watchpoints, classify.</w:t>
      </w:r>
    </w:p>
    <w:p>
      <w:pPr>
        <w:pStyle w:val="Heading2"/>
      </w:pPr>
      <w:r>
        <w:t xml:space="preserve">7.1 Implementations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AnthropicSynthesizer (default) — reads ANTHROPIC_API_KEY from environment, uses the model in kestrel.yaml, injects writing_style.md into prompts, retries with backoff, parses output defensively.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FallbackSynthesizer — no model calls. Emits a structured digest (.digest.md) of all selected, deduped, rated items, and writes the HTML with [[PASTE FROM CLAUDE]] placeholders for the judgement layer. Guarantees a working pipeline before the key is approved.</w:t>
      </w:r>
    </w:p>
    <w:p>
      <w:pPr>
        <w:shd w:fill="FFF3CD" w:val="clear"/>
        <w:spacing w:after="120" w:before="80"/>
      </w:pPr>
      <w:r>
        <w:rPr>
          <w:b/>
          <w:bCs/>
        </w:rPr>
        <w:t xml:space="preserve">Blocking prerequisite for full automation: a working ANTHROPIC_API_KEY or an approved KPMG-hosted model endpoint. Until then the app runs in fallback mode.</w:t>
      </w:r>
    </w:p>
    <w:p>
      <w:pPr>
        <w:pStyle w:val="Heading2"/>
      </w:pPr>
      <w:r>
        <w:t xml:space="preserve">7.2 Editorial constraints the prompts enforce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Australian English; sharp, direct; lead with the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em dashes; no 'not X but Y' pivots; no stacked synonyms; no consulting fluff.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Line &lt;= 150 words, 3-5 bullets, bold company/Service/capability names.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priority item answers: what happened, why it matters, KPMG angle, what to watch.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model must not invent figures, values, dates or attributions. Unverified non-official items carry their confidence through to render.</w:t>
      </w:r>
    </w:p>
    <w:p>
      <w:pPr>
        <w:pStyle w:val="Heading1"/>
      </w:pPr>
      <w:r>
        <w:t xml:space="preserve">8. Email output</w:t>
      </w:r>
    </w:p>
    <w:p>
      <w:pPr>
        <w:spacing w:after="120"/>
      </w:pPr>
      <w:r>
        <w:t xml:space="preserve">Self-contained HTML with all images embedded as base64 (survives forwarding), inline Outlook-safe CSS, websafe font stack. A matching plain-text rendering. Both saved to output/YYYY-MM-DD/.</w:t>
      </w:r>
    </w:p>
    <w:p>
      <w:pPr>
        <w:pStyle w:val="Heading2"/>
      </w:pPr>
      <w:r>
        <w:t xml:space="preserve">8.1 Subject line</w:t>
      </w:r>
    </w:p>
    <w:p>
      <w:pPr>
        <w:spacing w:after="120"/>
      </w:pPr>
      <w:r>
        <w:t xml:space="preserve">Morning: D&amp;DI Morning Brief &lt;DDD DD-MMM-YY&gt; [Kestrel]. Afternoon: D&amp;DI Afternoon Brief &lt;DDD DD-MMM-YY&gt; [Kestrel]. Date in Australia/Sydney, e.g. Tue 16-Jun-26.</w:t>
      </w:r>
    </w:p>
    <w:p>
      <w:pPr>
        <w:pStyle w:val="Heading2"/>
      </w:pPr>
      <w:r>
        <w:t xml:space="preserve">8.2 Sections, in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/ masthead — brand header asset matching the theme; subheading verbatim: 'The developments that matter for Australian Defence, sovereign industry and national resilience.'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Line — 3-5 synthesised bullets, &lt;=150 words, bolded entities. The single most important 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 of the Day — random active Quotes row, centred and italicised, with author.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developments — 4-7 items; each Headline / What happened / Why it matters / KPMG angle.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body — three MECE subsections (Policy posture and geopolitics; Market and industry moves; Emerging technology and dual-use); ranked bullets with bold entity + outcome and a trailing (Source) link; &lt;=10 per subsection, &lt;=15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Watchpoints — 3-5 forward-looking judgement bullets.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Footnote — 'This email was created by AI. Errors &amp; Omissions Expected.'; feedback to Viji John &lt;vjohn1@kpmg.com.au&gt;; unsubscribe mailto:; small centred KPMG logo.</w:t>
      </w:r>
    </w:p>
    <w:p>
      <w:pPr>
        <w:pStyle w:val="Heading2"/>
      </w:pPr>
      <w:r>
        <w:t xml:space="preserve">8.3 Caps, MECE, unsubscribe, brand</w:t>
      </w:r>
    </w:p>
    <w:p>
      <w:pPr>
        <w:spacing w:after="120"/>
      </w:pPr>
      <w:r>
        <w:t xml:space="preserve">Section caps come from the Filters sheet (defaults: max_priority_items 7, max_per_body_subsection 10, max_body_headlines_total 15, watchpoints 3-5). Each item appears in exactly one body subsection. Unsubscribe is a prefilled mailto: to Viji. Brand per the design note: Graphite text, Violet hero, Electric Blue signal/links, Lavender soft fills, Light Grey separators; briefing identity, no military clichés.</w:t>
      </w:r>
    </w:p>
    <w:p>
      <w:pPr>
        <w:pStyle w:val="Heading1"/>
      </w:pPr>
      <w:r>
        <w:t xml:space="preserve">9. Selection, dedupe and escalation</w:t>
      </w:r>
    </w:p>
    <w:p>
      <w:pPr>
        <w:spacing w:after="120"/>
      </w:pPr>
      <w:r>
        <w:rPr>
          <w:b/>
          <w:bCs/>
        </w:rPr>
        <w:t xml:space="preserve">Selection (priority 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Official over interpretive.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ASX over commentary when market-moving.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over secondary; higher Trust/Signal over lower.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Suppress stories shipped within the suppression window.</w:t>
      </w:r>
    </w:p>
    <w:p>
      <w:pPr>
        <w:spacing w:after="120"/>
      </w:pPr>
      <w:r>
        <w:rPr>
          <w:b/>
          <w:bCs/>
        </w:rPr>
        <w:t xml:space="preserve">Dedupe hierarchy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 Official/Primary as canonical.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Else highest Trust, then Signal, then earliest timestamp.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the losers as corroborating sources; merging never loses links.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Story-equivalence by URL match, then title/entity similarity above a threshold (default 0.82).</w:t>
      </w:r>
    </w:p>
    <w:p>
      <w:pPr>
        <w:spacing w:after="120"/>
      </w:pPr>
      <w:r>
        <w:rPr>
          <w:b/>
          <w:bCs/>
        </w:rPr>
        <w:t xml:space="preserve">Escalation thresholds</w:t>
      </w:r>
    </w:p>
    <w:p>
      <w:pPr>
        <w:spacing w:after="120"/>
      </w:pPr>
      <w:r>
        <w:t xml:space="preserve">Items matching any active Escalation trigger (AUKUS, GWEO, counter-drone, force posture, northern basing, Indo-Pacific) or any price-sensitive ASX announcement are flagged escalated, get a rating boost, and become eligible for Top Line and Priority developments even with a modest raw rating.</w:t>
      </w:r>
    </w:p>
    <w:p>
      <w:pPr>
        <w:pStyle w:val="Heading1"/>
      </w:pPr>
      <w:r>
        <w:t xml:space="preserve">10. Source validation framework</w:t>
      </w:r>
    </w:p>
    <w:p>
      <w:pPr>
        <w:spacing w:after="120"/>
      </w:pPr>
      <w:r>
        <w:t xml:space="preserve">For any item whose lead source is not Official, compute a confidence level from: corroboration by an independent Trust &gt;= 4 or Official source; the lead source's standing; specificity (named entities, dated events, figures, program names); and recency/consistency. Map to high/medium/low. An unverified low-confidence non-official claim may not lead the Top Line or be the sole basis of a Priority development; it may appear lower with a visible confidence marker. If it conflicts with an Official source, the Official source anchors the fact.</w:t>
      </w:r>
    </w:p>
    <w:p>
      <w:pPr>
        <w:pStyle w:val="Heading1"/>
      </w:pPr>
      <w:r>
        <w:t xml:space="preserve">11. Categorisation</w:t>
      </w:r>
    </w:p>
    <w:p>
      <w:pPr>
        <w:spacing w:after="120"/>
      </w:pPr>
      <w:r>
        <w:t xml:space="preserve">Two independent tag sets from kestrel_config.xlsx: KPMG capability tags (Workforce, Estate, Operating Model, Customer &amp; Operations, Cyber, Strategy, Deals, Assurance) and Defence domain tags (Maritime, Land, Air, Space, Cyber, GWEO, Counter-drone, AUKUS, Critical Minerals, Critical Technologies). The classifier assigns 0..n of each. Tags drive MECE allocation, the KPMG angle, and future scoring analytics, and are stored as JSON on the item.</w:t>
      </w:r>
    </w:p>
    <w:p>
      <w:pPr>
        <w:pStyle w:val="Heading1"/>
      </w:pPr>
      <w:r>
        <w:t xml:space="preserve">12. Rating</w:t>
      </w:r>
    </w:p>
    <w:p>
      <w:pPr>
        <w:spacing w:after="120"/>
      </w:pPr>
      <w:r>
        <w:t xml:space="preserve">rating_total = w_impact*impact_score + w_signal*source_signal + w_trust*source_trust + escalation_boost + w_sentiment*kpmg_sentiment.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impact_score (1-5): impact on the sector / Australian operating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kpmg_sentiment (signed, e.g. -2..+2): opportunity vs risk for KPMG and clients; large negatives are still highly newsworthy.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Weights live in the Filters sheet (defaults impact 0.4, signal 0.2, trust 0.2, sentiment 0.2, escalation_boost +1.0).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Ordering within every section is by rating_total descending.</w:t>
      </w:r>
    </w:p>
    <w:p>
      <w:pPr>
        <w:pStyle w:val="Heading1"/>
      </w:pPr>
      <w:r>
        <w:t xml:space="preserve">13. Scheduling (Windows, v1)</w:t>
      </w:r>
    </w:p>
    <w:p>
      <w:pPr>
        <w:spacing w:after="120"/>
      </w:pPr>
      <w:r>
        <w:t xml:space="preserve">install_task.ps1 registers two Task Scheduler jobs (07:00 and 11:30, Australia/Sydney) running python -m kestrel run --slot morning|afternoon in the venv, with wake-the-computer and run-if-missed enabled. On startup the app checks the archive for today's slot; if missing and past time, it generates late and marks late = 1, and the header shows the late marker. run_once.ps1 triggers a manual test run.</w:t>
      </w:r>
    </w:p>
    <w:p>
      <w:pPr>
        <w:pStyle w:val="Heading1"/>
      </w:pPr>
      <w:r>
        <w:t xml:space="preserve">14. Dependencies and conventions</w:t>
      </w:r>
    </w:p>
    <w:p>
      <w:pPr>
        <w:spacing w:after="120"/>
      </w:pPr>
      <w:r>
        <w:t xml:space="preserve">Python 3.11+. Libraries: httpx, selectolax/beautifulsoup4+lxml, feedparser, openpyxl, pydantic v2, jinja2, anthropic, python-dateutil, tenacity, rapidfuzz, tzdata, pyyaml. Secrets only via environment/.env; never commit or log the key. Structured per-run logging under output/YYYY-MM-DD/. Every pipeline stage independently unit-testable with fixtures.</w:t>
      </w:r>
    </w:p>
    <w:p>
      <w:pPr>
        <w:pStyle w:val="Heading1"/>
      </w:pPr>
      <w:r>
        <w:t xml:space="preserve">15. Acceptance criteria (definition of done for v1)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Fallback mode with no API key produces a dated folder with .html, .txt, .digest.md, subject.txt and run.json, and appends rows to kestrel.db.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With a valid key and provider=anthropic, the brief has a real Top Line (&lt;=150 words, 3-5 bullets, bolded entities), 4-7 priority items each with a KPMG angle, three MECE body subsections respecting caps, a quote, and 3-5 watchpoints.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Editing kestrel_config.xlsx (quote, cap, tag, style rule) changes the next run with no code edits.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Active = No removes a source; slot flags route sources to the right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same story from two sources appears once, with the higher-trust canonical link and the other as corroborating.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non-official uncorroborated claim never leads the Top Line and renders with a visible confidence marker.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deliberately broken source is logged needs_attention and the run still completes.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Brand correct: palette, themed header asset, verbatim subheading and footnote, centred KPMG logo, unsubscribe mailto: to Viji.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simulated missed slot generates late with the late marker.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pass: dedupe, rating order, MECE allocation, config validation, fallback rendering.</w:t>
      </w:r>
    </w:p>
    <w:p>
      <w:pPr>
        <w:pStyle w:val="Heading1"/>
      </w:pPr>
      <w:r>
        <w:t xml:space="preserve">16. v2 design hooks (build seams, do not implement)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Swap the synthesiser for a KPMG-hosted endpoint behind the same 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the human-send step with a Sender interface (Graph/SMTP) reading subscribers.xlsx and Subscription Preference.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scheduling from Task Scheduler to a server/cron or cloud function; the pipeline is environment-agnostic.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items/item_sources history to auto-tune source Signal Scores over time.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Kestrel Build Specification v1  •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E4E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9D9" w:sz="6" w:space="4"/>
      </w:pBdr>
      <w:spacing w:after="140" w:before="280"/>
      <w:outlineLvl w:val="0"/>
    </w:pPr>
    <w:rPr>
      <w:rFonts w:ascii="Arial" w:cs="Arial" w:eastAsia="Arial" w:hAnsi="Arial"/>
      <w:b/>
      <w:bCs/>
      <w:color w:val="7766E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272F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Build Specification v1</dc:title>
  <dc:creator>Kestrel</dc:creator>
  <cp:lastModifiedBy>Un-named</cp:lastModifiedBy>
  <cp:revision>1</cp:revision>
  <dcterms:created xsi:type="dcterms:W3CDTF">2026-06-16T08:32:10.918Z</dcterms:created>
  <dcterms:modified xsi:type="dcterms:W3CDTF">2026-06-16T08:32:10.918Z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