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2C93C5">
      <w:pPr>
        <w:numPr>
          <w:ilvl w:val="0"/>
          <w:numId w:val="1"/>
        </w:numPr>
        <w:rPr>
          <w:rFonts w:hint="eastAsia"/>
          <w:sz w:val="13"/>
          <w:szCs w:val="13"/>
          <w:lang w:val="en-US" w:eastAsia="zh-CN"/>
        </w:rPr>
      </w:pPr>
      <w:r>
        <w:rPr>
          <w:rFonts w:hint="eastAsia"/>
          <w:sz w:val="13"/>
          <w:szCs w:val="13"/>
          <w:lang w:val="en-US" w:eastAsia="zh-CN"/>
        </w:rPr>
        <w:t>注册开放平台：</w:t>
      </w:r>
    </w:p>
    <w:p w14:paraId="0FF77932">
      <w:pPr>
        <w:numPr>
          <w:ilvl w:val="0"/>
          <w:numId w:val="0"/>
        </w:numPr>
        <w:rPr>
          <w:rFonts w:hint="default"/>
          <w:sz w:val="13"/>
          <w:szCs w:val="13"/>
          <w:lang w:val="en-US" w:eastAsia="zh-CN"/>
        </w:rPr>
      </w:pPr>
      <w:r>
        <w:rPr>
          <w:rFonts w:hint="eastAsia"/>
          <w:sz w:val="13"/>
          <w:szCs w:val="13"/>
          <w:lang w:val="en-US" w:eastAsia="zh-CN"/>
        </w:rPr>
        <w:t>提供您的手机号码用于短信验证，注册完后需要提供企业资质信息进行企业审核。完成这类操作之后联系万店掌对应销售伙伴或运营伙伴走一个内部企微申请即可。</w:t>
      </w:r>
    </w:p>
    <w:p w14:paraId="2DC5FB71">
      <w:r>
        <w:drawing>
          <wp:inline distT="0" distB="0" distL="114300" distR="114300">
            <wp:extent cx="5270500" cy="1864360"/>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1864360"/>
                    </a:xfrm>
                    <a:prstGeom prst="rect">
                      <a:avLst/>
                    </a:prstGeom>
                    <a:noFill/>
                    <a:ln>
                      <a:noFill/>
                    </a:ln>
                  </pic:spPr>
                </pic:pic>
              </a:graphicData>
            </a:graphic>
          </wp:inline>
        </w:drawing>
      </w:r>
    </w:p>
    <w:p w14:paraId="704668AF">
      <w:r>
        <w:drawing>
          <wp:inline distT="0" distB="0" distL="114300" distR="114300">
            <wp:extent cx="5264785" cy="1529080"/>
            <wp:effectExtent l="0" t="0" r="571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4785" cy="1529080"/>
                    </a:xfrm>
                    <a:prstGeom prst="rect">
                      <a:avLst/>
                    </a:prstGeom>
                    <a:noFill/>
                    <a:ln>
                      <a:noFill/>
                    </a:ln>
                  </pic:spPr>
                </pic:pic>
              </a:graphicData>
            </a:graphic>
          </wp:inline>
        </w:drawing>
      </w:r>
    </w:p>
    <w:p w14:paraId="3FEF7B14">
      <w:pPr>
        <w:rPr>
          <w:rFonts w:hint="default" w:eastAsiaTheme="minorEastAsia"/>
          <w:sz w:val="13"/>
          <w:szCs w:val="13"/>
          <w:lang w:val="en-US" w:eastAsia="zh-CN"/>
        </w:rPr>
      </w:pPr>
    </w:p>
    <w:p w14:paraId="74C1E7DB">
      <w:pPr>
        <w:numPr>
          <w:ilvl w:val="0"/>
          <w:numId w:val="1"/>
        </w:numPr>
        <w:ind w:left="0" w:leftChars="0" w:firstLine="0" w:firstLineChars="0"/>
        <w:rPr>
          <w:rFonts w:hint="eastAsia"/>
          <w:sz w:val="13"/>
          <w:szCs w:val="13"/>
          <w:lang w:val="en-US" w:eastAsia="zh-CN"/>
        </w:rPr>
      </w:pPr>
      <w:r>
        <w:rPr>
          <w:rFonts w:hint="eastAsia"/>
          <w:sz w:val="13"/>
          <w:szCs w:val="13"/>
          <w:lang w:val="en-US" w:eastAsia="zh-CN"/>
        </w:rPr>
        <w:t>获取对应的公共请求参数以及常用的企业id参数</w:t>
      </w:r>
    </w:p>
    <w:p w14:paraId="268F43F3">
      <w:pPr>
        <w:numPr>
          <w:ilvl w:val="0"/>
          <w:numId w:val="0"/>
        </w:numPr>
        <w:ind w:leftChars="0"/>
        <w:rPr>
          <w:rFonts w:hint="default"/>
          <w:sz w:val="13"/>
          <w:szCs w:val="13"/>
          <w:lang w:val="en-US" w:eastAsia="zh-CN"/>
        </w:rPr>
      </w:pPr>
      <w:r>
        <w:rPr>
          <w:rFonts w:hint="eastAsia"/>
          <w:sz w:val="13"/>
          <w:szCs w:val="13"/>
          <w:lang w:val="en-US" w:eastAsia="zh-CN"/>
        </w:rPr>
        <w:t xml:space="preserve">注册成功后需要您创建您的应用，在应用中心模块 其中三个参数分别代表的公共请求参数为：_aid _akey _asid </w:t>
      </w:r>
    </w:p>
    <w:p w14:paraId="7E73E01F">
      <w:pPr>
        <w:numPr>
          <w:ilvl w:val="0"/>
          <w:numId w:val="0"/>
        </w:numPr>
        <w:ind w:leftChars="0"/>
      </w:pPr>
      <w:r>
        <w:drawing>
          <wp:inline distT="0" distB="0" distL="114300" distR="114300">
            <wp:extent cx="5258435" cy="1196975"/>
            <wp:effectExtent l="0" t="0" r="1206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58435" cy="1196975"/>
                    </a:xfrm>
                    <a:prstGeom prst="rect">
                      <a:avLst/>
                    </a:prstGeom>
                    <a:noFill/>
                    <a:ln>
                      <a:noFill/>
                    </a:ln>
                  </pic:spPr>
                </pic:pic>
              </a:graphicData>
            </a:graphic>
          </wp:inline>
        </w:drawing>
      </w:r>
    </w:p>
    <w:p w14:paraId="01AC57D3">
      <w:pPr>
        <w:numPr>
          <w:ilvl w:val="0"/>
          <w:numId w:val="0"/>
        </w:numPr>
        <w:ind w:leftChars="0"/>
        <w:rPr>
          <w:rFonts w:hint="default"/>
          <w:sz w:val="13"/>
          <w:szCs w:val="13"/>
          <w:lang w:val="en-US" w:eastAsia="zh-CN"/>
        </w:rPr>
      </w:pPr>
      <w:r>
        <w:rPr>
          <w:rFonts w:hint="eastAsia"/>
          <w:sz w:val="13"/>
          <w:szCs w:val="13"/>
          <w:lang w:val="en-US" w:eastAsia="zh-CN"/>
        </w:rPr>
        <w:t>开放平台企业id（orgid）在账户中心可以获取</w:t>
      </w:r>
    </w:p>
    <w:p w14:paraId="7454944D">
      <w:pPr>
        <w:numPr>
          <w:ilvl w:val="0"/>
          <w:numId w:val="0"/>
        </w:numPr>
        <w:ind w:leftChars="0"/>
      </w:pPr>
      <w:r>
        <w:drawing>
          <wp:inline distT="0" distB="0" distL="114300" distR="114300">
            <wp:extent cx="5269865" cy="354965"/>
            <wp:effectExtent l="0" t="0" r="63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9865" cy="354965"/>
                    </a:xfrm>
                    <a:prstGeom prst="rect">
                      <a:avLst/>
                    </a:prstGeom>
                    <a:noFill/>
                    <a:ln>
                      <a:noFill/>
                    </a:ln>
                  </pic:spPr>
                </pic:pic>
              </a:graphicData>
            </a:graphic>
          </wp:inline>
        </w:drawing>
      </w:r>
    </w:p>
    <w:p w14:paraId="45DBE0FA">
      <w:pPr>
        <w:numPr>
          <w:ilvl w:val="0"/>
          <w:numId w:val="0"/>
        </w:numPr>
        <w:ind w:leftChars="0"/>
        <w:rPr>
          <w:rFonts w:hint="eastAsia"/>
          <w:sz w:val="13"/>
          <w:szCs w:val="13"/>
          <w:lang w:val="en-US" w:eastAsia="zh-CN"/>
        </w:rPr>
      </w:pPr>
      <w:r>
        <w:rPr>
          <w:rFonts w:hint="eastAsia"/>
          <w:sz w:val="13"/>
          <w:szCs w:val="13"/>
          <w:lang w:val="en-US" w:eastAsia="zh-CN"/>
        </w:rPr>
        <w:t>enterpriseId(groupId)可以在open.shopweb.security.mobileLogin （用户登录）的接口中获取。（其中用户登陆接口中用户名和密码是登录主线：https://www.ovopark..com/login的账号和密码）</w:t>
      </w:r>
    </w:p>
    <w:p w14:paraId="385BF039">
      <w:pPr>
        <w:numPr>
          <w:ilvl w:val="0"/>
          <w:numId w:val="1"/>
        </w:numPr>
        <w:ind w:left="0" w:leftChars="0" w:firstLine="0" w:firstLineChars="0"/>
        <w:rPr>
          <w:rFonts w:hint="default"/>
          <w:sz w:val="13"/>
          <w:szCs w:val="13"/>
          <w:lang w:val="en-US" w:eastAsia="zh-CN"/>
        </w:rPr>
      </w:pPr>
      <w:r>
        <w:rPr>
          <w:rFonts w:hint="eastAsia"/>
          <w:sz w:val="13"/>
          <w:szCs w:val="13"/>
          <w:lang w:val="en-US" w:eastAsia="zh-CN"/>
        </w:rPr>
        <w:t>调用对应的API接口（在线调试）</w:t>
      </w:r>
      <w:bookmarkStart w:id="0" w:name="_GoBack"/>
      <w:bookmarkEnd w:id="0"/>
    </w:p>
    <w:p w14:paraId="1BCEF898">
      <w:pPr>
        <w:numPr>
          <w:ilvl w:val="0"/>
          <w:numId w:val="0"/>
        </w:numPr>
        <w:ind w:leftChars="0"/>
        <w:rPr>
          <w:rFonts w:hint="default"/>
          <w:sz w:val="13"/>
          <w:szCs w:val="13"/>
          <w:lang w:val="en-US" w:eastAsia="zh-CN"/>
        </w:rPr>
      </w:pPr>
      <w:r>
        <w:drawing>
          <wp:inline distT="0" distB="0" distL="114300" distR="114300">
            <wp:extent cx="5317490" cy="1628140"/>
            <wp:effectExtent l="0" t="0" r="3810"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7490" cy="1628140"/>
                    </a:xfrm>
                    <a:prstGeom prst="rect">
                      <a:avLst/>
                    </a:prstGeom>
                    <a:noFill/>
                    <a:ln>
                      <a:noFill/>
                    </a:ln>
                  </pic:spPr>
                </pic:pic>
              </a:graphicData>
            </a:graphic>
          </wp:inline>
        </w:drawing>
      </w:r>
    </w:p>
    <w:p w14:paraId="606090A9">
      <w:pPr>
        <w:numPr>
          <w:ilvl w:val="0"/>
          <w:numId w:val="0"/>
        </w:numPr>
        <w:ind w:leftChars="0"/>
        <w:rPr>
          <w:rFonts w:hint="eastAsia"/>
          <w:sz w:val="13"/>
          <w:szCs w:val="13"/>
          <w:lang w:val="en-US" w:eastAsia="zh-CN"/>
        </w:rPr>
      </w:pPr>
      <w:r>
        <w:rPr>
          <w:rFonts w:hint="eastAsia"/>
          <w:sz w:val="13"/>
          <w:szCs w:val="13"/>
          <w:lang w:val="en-US" w:eastAsia="zh-CN"/>
        </w:rPr>
        <w:t>以获取token的接口为例，其中调用任何模块接口之前后需要在请求头中添加获取到的token，目前开放平台获取token的接口有两种：</w:t>
      </w:r>
    </w:p>
    <w:p w14:paraId="765E597B">
      <w:pPr>
        <w:numPr>
          <w:ilvl w:val="0"/>
          <w:numId w:val="0"/>
        </w:numPr>
        <w:ind w:leftChars="0"/>
      </w:pPr>
      <w:r>
        <w:rPr>
          <w:rFonts w:hint="eastAsia"/>
          <w:sz w:val="13"/>
          <w:szCs w:val="13"/>
          <w:lang w:val="en-US" w:eastAsia="zh-CN"/>
        </w:rPr>
        <w:t>1.open.shopweb.security.mobileLogin:固定不刷新（主线的账号密码变更token才会失效变更失效） 字段名称为：authenticator</w:t>
      </w:r>
    </w:p>
    <w:p w14:paraId="4E24FA29">
      <w:pPr>
        <w:numPr>
          <w:ilvl w:val="0"/>
          <w:numId w:val="0"/>
        </w:numPr>
        <w:ind w:leftChars="0"/>
        <w:rPr>
          <w:rFonts w:hint="eastAsia"/>
          <w:sz w:val="13"/>
          <w:szCs w:val="13"/>
          <w:lang w:val="en-US" w:eastAsia="zh-CN"/>
        </w:rPr>
      </w:pPr>
      <w:r>
        <w:rPr>
          <w:rFonts w:hint="eastAsia"/>
          <w:sz w:val="13"/>
          <w:szCs w:val="13"/>
          <w:lang w:val="en-US" w:eastAsia="zh-CN"/>
        </w:rPr>
        <w:t xml:space="preserve">2.open.shopweb.security.ssoLogin:定时刷新30分钟刷新一次，用于h5的免登录的跳转 </w:t>
      </w:r>
    </w:p>
    <w:p w14:paraId="51D0BADB">
      <w:pPr>
        <w:numPr>
          <w:ilvl w:val="0"/>
          <w:numId w:val="0"/>
        </w:numPr>
        <w:ind w:leftChars="0"/>
        <w:rPr>
          <w:rFonts w:hint="default"/>
          <w:sz w:val="13"/>
          <w:szCs w:val="13"/>
          <w:lang w:val="en-US" w:eastAsia="zh-CN"/>
        </w:rPr>
      </w:pPr>
      <w:r>
        <w:rPr>
          <w:rFonts w:hint="eastAsia"/>
          <w:sz w:val="13"/>
          <w:szCs w:val="13"/>
          <w:lang w:val="en-US" w:eastAsia="zh-CN"/>
        </w:rPr>
        <w:t>请求工具如postman apifox 可以参考对应的请求步骤（sig加密过程参考sig加密文档）</w:t>
      </w:r>
    </w:p>
    <w:p w14:paraId="2E9F31B5">
      <w:pPr>
        <w:numPr>
          <w:ilvl w:val="0"/>
          <w:numId w:val="0"/>
        </w:numPr>
        <w:ind w:leftChars="0"/>
        <w:rPr>
          <w:rFonts w:hint="default"/>
          <w:sz w:val="13"/>
          <w:szCs w:val="13"/>
          <w:lang w:val="en-US" w:eastAsia="zh-CN"/>
        </w:rPr>
      </w:pPr>
      <w:r>
        <w:drawing>
          <wp:inline distT="0" distB="0" distL="114300" distR="114300">
            <wp:extent cx="5257800" cy="2392045"/>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57800" cy="2392045"/>
                    </a:xfrm>
                    <a:prstGeom prst="rect">
                      <a:avLst/>
                    </a:prstGeom>
                    <a:noFill/>
                    <a:ln>
                      <a:noFill/>
                    </a:ln>
                  </pic:spPr>
                </pic:pic>
              </a:graphicData>
            </a:graphic>
          </wp:inline>
        </w:drawing>
      </w:r>
    </w:p>
    <w:p w14:paraId="365EC412">
      <w:pPr>
        <w:numPr>
          <w:ilvl w:val="0"/>
          <w:numId w:val="0"/>
        </w:numPr>
        <w:ind w:leftChars="0"/>
        <w:rPr>
          <w:rFonts w:hint="default" w:eastAsia="微软雅黑"/>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D9ACD9"/>
    <w:multiLevelType w:val="singleLevel"/>
    <w:tmpl w:val="98D9ACD9"/>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7C0DF0"/>
    <w:rsid w:val="39C64E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367</Words>
  <Characters>584</Characters>
  <Lines>0</Lines>
  <Paragraphs>0</Paragraphs>
  <TotalTime>53</TotalTime>
  <ScaleCrop>false</ScaleCrop>
  <LinksUpToDate>false</LinksUpToDate>
  <CharactersWithSpaces>593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2025-08-27T05:36:00Z</dcterms:created>
  <dc:creator>xfz</dc:creator>
  <cp:lastModifiedBy>Ayeeeee</cp:lastModifiedBy>
  <dcterms:modified xsi:type="dcterms:W3CDTF">2026-03-11T06:56:48Z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eyJoZGlkIjoiNjg1YmZmODJiOWRkOTU2MTVlNThiM2JhMWVjZGQxMDEiLCJ1c2VySWQiOiI1MjY3NTA5MzYifQ==</vt:lpwstr>
  </property>
  <property fmtid="{D5CDD505-2E9C-101B-9397-08002B2CF9AE}" pid="4" name="ICV">
    <vt:lpwstr>07B2649ECAF742F196B93CD15BAB3FD1_12</vt:lpwstr>
  </property>
</Properties>
</file>