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5F55"/>
          <w:sz w:val="40"/>
          <w:szCs w:val="40"/>
        </w:rPr>
        <w:t xml:space="preserve">Fast, scenario-ready multimodal O-D costs for metropolitan France</w:t>
      </w:r>
    </w:p>
    <w:p>
      <w:pPr>
        <w:spacing w:after="60"/>
      </w:pPr>
      <w:r>
        <w:rPr>
          <w:color w:val="333333"/>
          <w:sz w:val="26"/>
          <w:szCs w:val="26"/>
        </w:rPr>
        <w:t xml:space="preserve">Literature review and methodological proposal</w:t>
      </w:r>
    </w:p>
    <w:p>
      <w:pPr>
        <w:pBdr>
          <w:bottom w:val="single" w:color="1F5F55" w:sz="6" w:space="6"/>
        </w:pBdr>
        <w:spacing w:after="240"/>
      </w:pPr>
      <w:r>
        <w:rPr>
          <w:color w:val="5B6770"/>
          <w:sz w:val="20"/>
          <w:szCs w:val="20"/>
        </w:rPr>
        <w:t xml:space="preserve">Working document · version 7 · 8 October 2026</w:t>
      </w:r>
    </w:p>
    <w:p>
      <w:pPr>
        <w:keepLines/>
        <w:pBdr>
          <w:left w:val="single" w:color="1F5F55" w:sz="18" w:space="8"/>
        </w:pBdr>
        <w:shd w:fill="EEF4F2" w:color="auto" w:val="clear"/>
        <w:spacing w:after="160" w:before="60" w:line="264"/>
        <w:ind w:left="120" w:right="120"/>
      </w:pPr>
      <w:r>
        <w:rPr>
          <w:b/>
          <w:bCs/>
          <w:color w:val="333333"/>
          <w:sz w:val="19"/>
          <w:szCs w:val="19"/>
        </w:rPr>
        <w:t xml:space="preserve">Changes in version 7.</w:t>
      </w:r>
      <w:r>
        <w:rPr>
          <w:color w:val="333333"/>
          <w:sz w:val="19"/>
          <w:szCs w:val="19"/>
        </w:rPr>
        <w:t xml:space="preserve"> Accessibility to jobs and people is radiative rather than gravity-based, and the O-D table keeps time, distance, energy and monetary cost for every job and social destination (sections 7 and 10). A monetary cost and a car-ownership grid are added (sections 6.4 and 9.10). Origins use regression weights on Fichiers fonciers features (section 6.3). The public-sector OSM keys, the construction comparison and the retained BPE groups with their measures are set (sections 7.2 and 7.3). Grid graphs use 24 neighbours, the full 5 × 5 block (section 8.3). Section 9 now gives values for every leg: body mass, Compendium codes, stairs, crowd loads, headway regularity without real-time data, rolling resistance by surface, e-bike assistance and the calmer riding on separated tracks. The scenario engine thresholds are fixed and PT land-use updates need no timetable routing (section 11).</w:t>
      </w:r>
    </w:p>
    <w:p>
      <w:pPr>
        <w:keepLines/>
        <w:pBdr>
          <w:left w:val="single" w:color="1F5F55" w:sz="18" w:space="8"/>
        </w:pBdr>
        <w:shd w:fill="EEF4F2" w:color="auto" w:val="clear"/>
        <w:spacing w:after="160" w:before="60" w:line="264"/>
        <w:ind w:left="120" w:right="120"/>
      </w:pPr>
      <w:r>
        <w:rPr>
          <w:b/>
          <w:bCs/>
          <w:color w:val="333333"/>
          <w:sz w:val="19"/>
          <w:szCs w:val="19"/>
        </w:rPr>
        <w:t xml:space="preserve">Placeholders.</w:t>
      </w:r>
      <w:r>
        <w:rPr>
          <w:color w:val="333333"/>
          <w:sz w:val="19"/>
          <w:szCs w:val="19"/>
        </w:rPr>
        <w:t xml:space="preserve"> Text highlighted in yellow, written </w:t>
      </w:r>
      <w:r>
        <w:rPr>
          <w:color w:val="333333"/>
          <w:sz w:val="19"/>
          <w:szCs w:val="19"/>
          <w:highlight w:val="yellow"/>
          <w:highlightCs w:val="yellow"/>
        </w:rPr>
        <w:t xml:space="preserve">[like this]</w:t>
      </w:r>
      <w:r>
        <w:rPr>
          <w:color w:val="333333"/>
          <w:sz w:val="19"/>
          <w:szCs w:val="19"/>
        </w:rPr>
        <w:t xml:space="preserve">, marks a choice to make or a fact to confirm before implementation.</w:t>
      </w:r>
    </w:p>
    <w:p>
      <w:pPr>
        <w:pStyle w:val="Heading1"/>
      </w:pPr>
      <w:r>
        <w:t xml:space="preserve">Summary</w:t>
      </w:r>
    </w:p>
    <w:p>
      <w:pPr>
        <w:spacing w:after="120" w:line="276"/>
      </w:pPr>
      <w:r>
        <w:t xml:space="preserve">The goal is to produce, for metropolitan France, travel time, distance and bodily energy by walk, bike, car and public transport (PT) between cells, together with the population at origins and the opportunities at destinations (jobs, services, nature, people), and accessibility indicators derived from them. These feed a distribution model (the O-D flow matrix), a mode-share model and a daily energy budget per cell. Infrastructure and macro-economic scenarios, small or very large, must be easy to specify and as quick as possible to recompute at national scale.</w:t>
      </w:r>
    </w:p>
    <w:p>
      <w:pPr>
        <w:spacing w:after="120" w:line="276"/>
      </w:pPr>
      <w:r>
        <w:t xml:space="preserve">The proposal rests on ten decisions:</w:t>
      </w:r>
    </w:p>
    <w:p>
      <w:pPr>
        <w:pStyle w:val="ListParagraph"/>
        <w:numPr>
          <w:ilvl w:val="0"/>
          <w:numId w:val="2"/>
        </w:numPr>
        <w:spacing w:after="60" w:line="264"/>
      </w:pPr>
      <w:r>
        <w:rPr>
          <w:b/>
          <w:bCs/>
        </w:rPr>
        <w:t xml:space="preserve">Two modules.</w:t>
      </w:r>
      <w:r>
        <w:t xml:space="preserve"> </w:t>
      </w:r>
      <w:r>
        <w:rPr>
          <w:rFonts w:ascii="Consolas" w:cs="Consolas" w:eastAsia="Consolas" w:hAnsi="Consolas"/>
          <w:sz w:val="19"/>
          <w:szCs w:val="19"/>
        </w:rPr>
        <w:t xml:space="preserve">landgrid</w:t>
      </w:r>
      <w:r>
        <w:t xml:space="preserve"> builds origins and opportunities per cell, year and scenario; </w:t>
      </w:r>
      <w:r>
        <w:rPr>
          <w:rFonts w:ascii="Consolas" w:cs="Consolas" w:eastAsia="Consolas" w:hAnsi="Consolas"/>
          <w:sz w:val="19"/>
          <w:szCs w:val="19"/>
        </w:rPr>
        <w:t xml:space="preserve">mobgrid</w:t>
      </w:r>
      <w:r>
        <w:t xml:space="preserve"> builds networks, O-D costs and accessibility. They share the grid and configuration, and can run independently.</w:t>
      </w:r>
    </w:p>
    <w:p>
      <w:pPr>
        <w:pStyle w:val="ListParagraph"/>
        <w:numPr>
          <w:ilvl w:val="0"/>
          <w:numId w:val="2"/>
        </w:numPr>
        <w:spacing w:after="60" w:line="264"/>
      </w:pPr>
      <w:r>
        <w:rPr>
          <w:b/>
          <w:bCs/>
        </w:rPr>
        <w:t xml:space="preserve">Two states: 2021 and 2023.</w:t>
      </w:r>
      <w:r>
        <w:t xml:space="preserve"> Physical stocks (buildings, networks, services) are taken at 1 January of the following year; statistics on people and jobs are taken for the state year. The 2023 state serves to back-test the scenario engine against observed change.</w:t>
      </w:r>
    </w:p>
    <w:p>
      <w:pPr>
        <w:pStyle w:val="ListParagraph"/>
        <w:numPr>
          <w:ilvl w:val="0"/>
          <w:numId w:val="2"/>
        </w:numPr>
        <w:spacing w:after="60" w:line="264"/>
      </w:pPr>
      <w:r>
        <w:rPr>
          <w:b/>
          <w:bCs/>
        </w:rPr>
        <w:t xml:space="preserve">Origins at 200 m.</w:t>
      </w:r>
      <w:r>
        <w:t xml:space="preserve"> Filosofi 2021 (natural level) is redistributed to 200 m cells with dwellings from the Fichiers fonciers located at building points, preserving INSEE totals; a model trained on 2021 generates a Filosofi-like 2023.</w:t>
      </w:r>
    </w:p>
    <w:p>
      <w:pPr>
        <w:pStyle w:val="ListParagraph"/>
        <w:numPr>
          <w:ilvl w:val="0"/>
          <w:numId w:val="2"/>
        </w:numPr>
        <w:spacing w:after="60" w:line="264"/>
      </w:pPr>
      <w:r>
        <w:rPr>
          <w:b/>
          <w:bCs/>
        </w:rPr>
        <w:t xml:space="preserve">Opportunities as control totals times allocation keys,</w:t>
      </w:r>
      <w:r>
        <w:t xml:space="preserve"> in one destination grid with a flag per type. Jobs: INSEE totals by EPCI, Fichiers fonciers premises as keys, compared with Overture. Services (BPE) and nature: first ones in reach. Jobs and social: radiative accessibility. Abroad, only jobs and nature.</w:t>
      </w:r>
    </w:p>
    <w:p>
      <w:pPr>
        <w:pStyle w:val="ListParagraph"/>
        <w:numPr>
          <w:ilvl w:val="0"/>
          <w:numId w:val="2"/>
        </w:numPr>
        <w:spacing w:after="60" w:line="264"/>
      </w:pPr>
      <w:r>
        <w:rPr>
          <w:b/>
          <w:bCs/>
        </w:rPr>
        <w:t xml:space="preserve">Resolutions by mode.</w:t>
      </w:r>
      <w:r>
        <w:t xml:space="preserve"> Walk and PT from 200 m to 200 m (access to stops is computed on foot at 200 m); bike and car from 1 km to 1 km. Motorways and PT keep their nodes; all other layers are gridded or point-based.</w:t>
      </w:r>
    </w:p>
    <w:p>
      <w:pPr>
        <w:pStyle w:val="ListParagraph"/>
        <w:numPr>
          <w:ilvl w:val="0"/>
          <w:numId w:val="2"/>
        </w:numPr>
        <w:spacing w:after="60" w:line="264"/>
      </w:pPr>
      <w:r>
        <w:rPr>
          <w:b/>
          <w:bCs/>
        </w:rPr>
        <w:t xml:space="preserve">Trips as chains of legs.</w:t>
      </w:r>
      <w:r>
        <w:t xml:space="preserve"> Every trip is built from legs (walking, waiting, riding, transfers, driving, parking, cycling) with standard formulas for time and energy; body mass is explicit; congestion and crowding act on identified legs.</w:t>
      </w:r>
    </w:p>
    <w:p>
      <w:pPr>
        <w:pStyle w:val="ListParagraph"/>
        <w:numPr>
          <w:ilvl w:val="0"/>
          <w:numId w:val="2"/>
        </w:numPr>
        <w:spacing w:after="60" w:line="264"/>
      </w:pPr>
      <w:r>
        <w:rPr>
          <w:b/>
          <w:bCs/>
        </w:rPr>
        <w:t xml:space="preserve">One search, three products.</w:t>
      </w:r>
      <w:r>
        <w:t xml:space="preserve"> Each search fills the O-D table (time, distance, energy, and from them the monetary cost), cumulative opportunity curves and the nearest destinations of each type, at full resolution. Accessibility never depends on how the O-D table is aggregated for storage.</w:t>
      </w:r>
    </w:p>
    <w:p>
      <w:pPr>
        <w:pStyle w:val="ListParagraph"/>
        <w:numPr>
          <w:ilvl w:val="0"/>
          <w:numId w:val="2"/>
        </w:numPr>
        <w:spacing w:after="60" w:line="264"/>
      </w:pPr>
      <w:r>
        <w:rPr>
          <w:b/>
          <w:bCs/>
        </w:rPr>
        <w:t xml:space="preserve">A daily energy budget per cell.</w:t>
      </w:r>
      <w:r>
        <w:t xml:space="preserve"> The Kölbl &amp; Helbing (2003) value of about 615 kJ per person and day is the starting point; it is re-estimated with this project's energy model on the French travel survey EMP 2019.</w:t>
      </w:r>
    </w:p>
    <w:p>
      <w:pPr>
        <w:pStyle w:val="ListParagraph"/>
        <w:numPr>
          <w:ilvl w:val="0"/>
          <w:numId w:val="2"/>
        </w:numPr>
        <w:spacing w:after="60" w:line="264"/>
      </w:pPr>
      <w:r>
        <w:rPr>
          <w:b/>
          <w:bCs/>
        </w:rPr>
        <w:t xml:space="preserve">Scenarios at any scale.</w:t>
      </w:r>
      <w:r>
        <w:t xml:space="preserve"> Land-use changes need no routing; network changes are grouped into dated epochs; each edit is triaged automatically between table updates, local searches and full runs, with error bounds for gradual changes.</w:t>
      </w:r>
    </w:p>
    <w:p>
      <w:pPr>
        <w:pStyle w:val="ListParagraph"/>
        <w:numPr>
          <w:ilvl w:val="0"/>
          <w:numId w:val="2"/>
        </w:numPr>
        <w:spacing w:after="60" w:line="264"/>
      </w:pPr>
      <w:r>
        <w:rPr>
          <w:b/>
          <w:bCs/>
        </w:rPr>
        <w:t xml:space="preserve">Data fetched by script from versioned sources and APIs,</w:t>
      </w:r>
      <w:r>
        <w:t xml:space="preserve"> recorded in a manifest; DuckDB for all table work, numba for graph searches.</w:t>
      </w:r>
    </w:p>
    <w:p>
      <w:pPr>
        <w:pStyle w:val="Heading2"/>
      </w:pPr>
      <w:r>
        <w:t xml:space="preserve">Contents</w:t>
      </w:r>
    </w:p>
    <w:p>
      <w:pPr>
        <w:spacing w:after="20"/>
        <w:ind w:left="360"/>
      </w:pPr>
      <w:r>
        <w:rPr>
          <w:sz w:val="20"/>
          <w:szCs w:val="20"/>
        </w:rPr>
        <w:t xml:space="preserve">1. Purpose and requirements</w:t>
      </w:r>
    </w:p>
    <w:p>
      <w:pPr>
        <w:spacing w:after="20"/>
        <w:ind w:left="360"/>
      </w:pPr>
      <w:r>
        <w:rPr>
          <w:sz w:val="20"/>
          <w:szCs w:val="20"/>
        </w:rPr>
        <w:t xml:space="preserve">2. What the literature says</w:t>
      </w:r>
    </w:p>
    <w:p>
      <w:pPr>
        <w:spacing w:after="20"/>
        <w:ind w:left="360"/>
      </w:pPr>
      <w:r>
        <w:rPr>
          <w:sz w:val="20"/>
          <w:szCs w:val="20"/>
        </w:rPr>
        <w:t xml:space="preserve">3. Architecture overview</w:t>
      </w:r>
    </w:p>
    <w:p>
      <w:pPr>
        <w:spacing w:after="20"/>
        <w:ind w:left="360"/>
      </w:pPr>
      <w:r>
        <w:rPr>
          <w:sz w:val="20"/>
          <w:szCs w:val="20"/>
        </w:rPr>
        <w:t xml:space="preserve">4. Spatial frame</w:t>
      </w:r>
    </w:p>
    <w:p>
      <w:pPr>
        <w:spacing w:after="20"/>
        <w:ind w:left="360"/>
      </w:pPr>
      <w:r>
        <w:rPr>
          <w:sz w:val="20"/>
          <w:szCs w:val="20"/>
        </w:rPr>
        <w:t xml:space="preserve">5. Data acquisition</w:t>
      </w:r>
    </w:p>
    <w:p>
      <w:pPr>
        <w:spacing w:after="20"/>
        <w:ind w:left="360"/>
      </w:pPr>
      <w:r>
        <w:rPr>
          <w:sz w:val="20"/>
          <w:szCs w:val="20"/>
        </w:rPr>
        <w:t xml:space="preserve">6. Base grids: origins</w:t>
      </w:r>
    </w:p>
    <w:p>
      <w:pPr>
        <w:spacing w:after="20"/>
        <w:ind w:left="360"/>
      </w:pPr>
      <w:r>
        <w:rPr>
          <w:sz w:val="20"/>
          <w:szCs w:val="20"/>
        </w:rPr>
        <w:t xml:space="preserve">7. Opportunities: jobs, services, nature, social</w:t>
      </w:r>
    </w:p>
    <w:p>
      <w:pPr>
        <w:spacing w:after="20"/>
        <w:ind w:left="360"/>
      </w:pPr>
      <w:r>
        <w:rPr>
          <w:sz w:val="20"/>
          <w:szCs w:val="20"/>
        </w:rPr>
        <w:t xml:space="preserve">8. Network layer specifications</w:t>
      </w:r>
    </w:p>
    <w:p>
      <w:pPr>
        <w:spacing w:after="20"/>
        <w:ind w:left="360"/>
      </w:pPr>
      <w:r>
        <w:rPr>
          <w:sz w:val="20"/>
          <w:szCs w:val="20"/>
        </w:rPr>
        <w:t xml:space="preserve">9. Trip legs: time and bodily energy</w:t>
      </w:r>
    </w:p>
    <w:p>
      <w:pPr>
        <w:spacing w:after="20"/>
        <w:ind w:left="360"/>
      </w:pPr>
      <w:r>
        <w:rPr>
          <w:sz w:val="20"/>
          <w:szCs w:val="20"/>
        </w:rPr>
        <w:t xml:space="preserve">10. Computing O-D costs and accessibility</w:t>
      </w:r>
    </w:p>
    <w:p>
      <w:pPr>
        <w:spacing w:after="20"/>
        <w:ind w:left="360"/>
      </w:pPr>
      <w:r>
        <w:rPr>
          <w:sz w:val="20"/>
          <w:szCs w:val="20"/>
        </w:rPr>
        <w:t xml:space="preserve">11. Scenario engine</w:t>
      </w:r>
    </w:p>
    <w:p>
      <w:pPr>
        <w:spacing w:after="20"/>
        <w:ind w:left="360"/>
      </w:pPr>
      <w:r>
        <w:rPr>
          <w:sz w:val="20"/>
          <w:szCs w:val="20"/>
        </w:rPr>
        <w:t xml:space="preserve">12. Congestion extension</w:t>
      </w:r>
    </w:p>
    <w:p>
      <w:pPr>
        <w:spacing w:after="20"/>
        <w:ind w:left="360"/>
      </w:pPr>
      <w:r>
        <w:rPr>
          <w:sz w:val="20"/>
          <w:szCs w:val="20"/>
        </w:rPr>
        <w:t xml:space="preserve">13. Validation plan</w:t>
      </w:r>
    </w:p>
    <w:p>
      <w:pPr>
        <w:spacing w:after="20"/>
        <w:ind w:left="360"/>
      </w:pPr>
      <w:r>
        <w:rPr>
          <w:sz w:val="20"/>
          <w:szCs w:val="20"/>
        </w:rPr>
        <w:t xml:space="preserve">14. Implementation</w:t>
      </w:r>
    </w:p>
    <w:p>
      <w:pPr>
        <w:spacing w:after="20"/>
        <w:ind w:left="360"/>
      </w:pPr>
      <w:r>
        <w:rPr>
          <w:sz w:val="20"/>
          <w:szCs w:val="20"/>
        </w:rPr>
        <w:t xml:space="preserve">15. Risks and open points</w:t>
      </w:r>
    </w:p>
    <w:p>
      <w:pPr>
        <w:spacing w:after="20"/>
        <w:ind w:left="360"/>
      </w:pPr>
      <w:r>
        <w:rPr>
          <w:sz w:val="20"/>
          <w:szCs w:val="20"/>
        </w:rPr>
        <w:t xml:space="preserve">References</w:t>
      </w:r>
    </w:p>
    <w:p>
      <w:pPr>
        <w:pStyle w:val="Heading1"/>
      </w:pPr>
      <w:r>
        <w:t xml:space="preserve">1. Purpose and requirements</w:t>
      </w:r>
    </w:p>
    <w:p>
      <w:pPr>
        <w:keepNext/>
        <w:spacing w:after="120" w:line="276"/>
      </w:pPr>
      <w:r>
        <w:t xml:space="preserve">The table translates the project requirements into design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Requirement</w:t>
            </w:r>
          </w:p>
        </w:tc>
        <w:tc>
          <w:tcPr>
            <w:tcW w:type="dxa" w:w="60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Design implication</w:t>
            </w:r>
          </w:p>
        </w:tc>
      </w:tr>
      <w:tr>
        <w:trPr>
          <w:cantSplit/>
        </w:trPr>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Time and distance per mode, per O-D pair, at cell scale; feeds a distribution model then a mode-share model</w:t>
            </w:r>
          </w:p>
        </w:tc>
        <w:tc>
          <w:tcPr>
            <w:tcW w:type="dxa" w:w="6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Store time and distance for every mode. For PT, also store components (access, wait, in-vehicle, transfers, egress, boardings) and the lines used.</w:t>
            </w:r>
          </w:p>
        </w:tc>
      </w:tr>
      <w:tr>
        <w:trPr>
          <w:cantSplit/>
        </w:trPr>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Bodily energy per mode, to explain mode choice</w:t>
            </w:r>
          </w:p>
        </w:tc>
        <w:tc>
          <w:tcPr>
            <w:tcW w:type="dxa" w:w="6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Energy built leg by leg along each path, slope-dependent for walking and cycling, body mass explicit; stored in kJ above rest (section 9).</w:t>
            </w:r>
          </w:p>
        </w:tc>
      </w:tr>
      <w:tr>
        <w:trPr>
          <w:cantSplit/>
        </w:trPr>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 daily energy budget per cell, from which mode choice is derived</w:t>
            </w:r>
          </w:p>
        </w:tc>
        <w:tc>
          <w:tcPr>
            <w:tcW w:type="dxa" w:w="6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Daily energy of all trips of a day; budget re-estimated on EMP 2019 with the same formulas (section 9.9).</w:t>
            </w:r>
          </w:p>
        </w:tc>
      </w:tr>
      <w:tr>
        <w:trPr>
          <w:cantSplit/>
        </w:trPr>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Accessibility to jobs, services, nature and people within time, distance or energy limits; nearest service by type</w:t>
            </w:r>
          </w:p>
        </w:tc>
        <w:tc>
          <w:tcPr>
            <w:tcW w:type="dxa" w:w="6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Computed inside the routing pass at full resolution, never from aggregated O-D data (sections 4.5 and 10.2).</w:t>
            </w:r>
          </w:p>
        </w:tc>
      </w:tr>
      <w:tr>
        <w:trPr>
          <w:cantSplit/>
        </w:trPr>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Walk and PT at 200 m; bike and car at 1 km</w:t>
            </w:r>
          </w:p>
        </w:tc>
        <w:tc>
          <w:tcPr>
            <w:tcW w:type="dxa" w:w="6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200 m origins and destinations for walk and PT, 1 km for bike and car; storage can aggregate, accessibility does not.</w:t>
            </w:r>
          </w:p>
        </w:tc>
      </w:tr>
      <w:tr>
        <w:trPr>
          <w:cantSplit/>
        </w:trPr>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Origins: individuals, households, buildings at 200 m</w:t>
            </w:r>
          </w:p>
        </w:tc>
        <w:tc>
          <w:tcPr>
            <w:tcW w:type="dxa" w:w="6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Filosofi 2021 natural level redistributed with Fichiers fonciers dwellings at building points; Filosofi-like 2023 (section 6).</w:t>
            </w:r>
          </w:p>
        </w:tc>
      </w:tr>
      <w:tr>
        <w:trPr>
          <w:cantSplit/>
        </w:trPr>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Opportunities: jobs, services, nature, social, varying with macro-economic dynamics</w:t>
            </w:r>
          </w:p>
        </w:tc>
        <w:tc>
          <w:tcPr>
            <w:tcW w:type="dxa" w:w="6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Control totals times allocation keys, per year and scenario, in one flagged destination grid (section 7).</w:t>
            </w:r>
          </w:p>
        </w:tc>
      </w:tr>
      <w:tr>
        <w:trPr>
          <w:cantSplit/>
        </w:trPr>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Car times free-flow now; congestion later, calibrated on Google Maps data</w:t>
            </w:r>
          </w:p>
        </w:tc>
        <w:tc>
          <w:tcPr>
            <w:tcW w:type="dxa" w:w="6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Capacity and class on every car edge; congestion as an out-of-equilibrium loop (section 12).</w:t>
            </w:r>
          </w:p>
        </w:tc>
      </w:tr>
      <w:tr>
        <w:trPr>
          <w:cantSplit/>
        </w:trPr>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Origins in metropolitan France; destinations include nearby foreign NUTS3 (later NUTS2)</w:t>
            </w:r>
          </w:p>
        </w:tc>
        <w:tc>
          <w:tcPr>
            <w:tcW w:type="dxa" w:w="6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Networks, jobs and nature extend beyond the border (no population or services abroad), plus a routing halo so French-to-French trips can transit abroad when faster.</w:t>
            </w:r>
          </w:p>
        </w:tc>
      </w:tr>
      <w:tr>
        <w:trPr>
          <w:cantSplit/>
        </w:trPr>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Dynamic scenarios, including very large ones (station reopenings across France, redistribution of jobs and buildings)</w:t>
            </w:r>
          </w:p>
        </w:tc>
        <w:tc>
          <w:tcPr>
            <w:tcW w:type="dxa" w:w="6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Event timeline, automatic triage of edits, error bounds, full runs parallel by tile when needed (section 11).</w:t>
            </w:r>
          </w:p>
        </w:tc>
      </w:tr>
      <w:tr>
        <w:trPr>
          <w:cantSplit/>
        </w:trPr>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Data searched online through available APIs</w:t>
            </w:r>
          </w:p>
        </w:tc>
        <w:tc>
          <w:tcPr>
            <w:tcW w:type="dxa" w:w="6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One acquisition package driven by a manifest of versioned sources (section 5).</w:t>
            </w:r>
          </w:p>
        </w:tc>
      </w:tr>
      <w:tr>
        <w:trPr>
          <w:cantSplit/>
        </w:trPr>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Coherent reference years</w:t>
            </w:r>
          </w:p>
        </w:tc>
        <w:tc>
          <w:tcPr>
            <w:tcW w:type="dxa" w:w="6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Baseline 2021, second state 2023, one dating rule (section 5.2).</w:t>
            </w:r>
          </w:p>
        </w:tc>
      </w:tr>
      <w:tr>
        <w:trPr>
          <w:cantSplit/>
        </w:trPr>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Python, as fast as possible; implemented with Claude Code and GitHub agents</w:t>
            </w:r>
          </w:p>
        </w:tc>
        <w:tc>
          <w:tcPr>
            <w:tcW w:type="dxa" w:w="6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DuckDB and Arrow for tables, numba for searches; repository, conventions and first files specified in section 14.</w:t>
            </w:r>
          </w:p>
        </w:tc>
      </w:tr>
    </w:tbl>
    <w:p>
      <w:pPr>
        <w:spacing w:after="80"/>
      </w:pPr>
    </w:p>
    <w:p>
      <w:pPr>
        <w:pStyle w:val="Heading1"/>
      </w:pPr>
      <w:r>
        <w:t xml:space="preserve">2. What the literature says</w:t>
      </w:r>
    </w:p>
    <w:p>
      <w:pPr>
        <w:pStyle w:val="Heading2"/>
      </w:pPr>
      <w:r>
        <w:t xml:space="preserve">2.1 Gridded network representations</w:t>
      </w:r>
    </w:p>
    <w:p>
      <w:pPr>
        <w:spacing w:after="120" w:line="276"/>
      </w:pPr>
      <w:r>
        <w:rPr>
          <w:b/>
          <w:bCs/>
        </w:rPr>
        <w:t xml:space="preserve">Raster friction surfaces.</w:t>
      </w:r>
      <w:r>
        <w:t xml:space="preserve"> Weiss et al. (2018) map travel time to cities worldwide at about 1 km: each pixel gets a movement speed in a friction surface, and a least-cost-path algorithm computes travel times. This is the reference raster approach.</w:t>
      </w:r>
    </w:p>
    <w:p>
      <w:pPr>
        <w:spacing w:after="120" w:line="276"/>
      </w:pPr>
      <w:r>
        <w:rPr>
          <w:b/>
          <w:bCs/>
        </w:rPr>
        <w:t xml:space="preserve">Economics precedent closest to this project.</w:t>
      </w:r>
      <w:r>
        <w:t xml:space="preserve"> Fajgelbaum &amp; Schaal (2020) discretise European road networks, France included, into cells whose nodes connect to up to 8 neighbours. Each link's attributes come from the cheapest path on the real road network, and a link is dropped when that path runs mostly (over 50%) through other cells. They snap each node to the nearest national road in the cell. Their French grid is coarse (1-degree cells, 74 in total). Allen &amp; Arkolakis (2014) compute trade costs on a continuous surface with the Fast Marching Method, which avoids directional bias.</w:t>
      </w:r>
    </w:p>
    <w:p>
      <w:pPr>
        <w:keepNext/>
        <w:spacing w:after="120" w:line="276"/>
      </w:pPr>
      <w:r>
        <w:rPr>
          <w:b/>
          <w:bCs/>
        </w:rPr>
        <w:t xml:space="preserve">Known biases of grids:</w:t>
      </w:r>
    </w:p>
    <w:p>
      <w:pPr>
        <w:pStyle w:val="ListParagraph"/>
        <w:numPr>
          <w:ilvl w:val="0"/>
          <w:numId w:val="2"/>
        </w:numPr>
        <w:spacing w:after="60" w:line="264"/>
      </w:pPr>
      <w:r>
        <w:rPr>
          <w:b/>
          <w:bCs/>
        </w:rPr>
        <w:t xml:space="preserve">Raster vs network.</w:t>
      </w:r>
      <w:r>
        <w:t xml:space="preserve"> Delamater et al. (2012) found that the raster method flagged more people as having poor access and was more sensitive to speed settings, while the network method was more sensitive to how population was assigned.</w:t>
      </w:r>
    </w:p>
    <w:p>
      <w:pPr>
        <w:pStyle w:val="ListParagraph"/>
        <w:numPr>
          <w:ilvl w:val="0"/>
          <w:numId w:val="2"/>
        </w:numPr>
        <w:spacing w:after="60" w:line="264"/>
      </w:pPr>
      <w:r>
        <w:rPr>
          <w:b/>
          <w:bCs/>
        </w:rPr>
        <w:t xml:space="preserve">Directional (metrication) error.</w:t>
      </w:r>
      <w:r>
        <w:t xml:space="preserve"> Lattice paths can only move in fixed directions. On a 4-connected raster, paths are about 41% longer than straight lines; 16-connected rasters cut this to about 2.7% (van Bemmelen et al. 1993). By the same geometry, 8-connected grids overstate by up to about 8%.</w:t>
      </w:r>
    </w:p>
    <w:p>
      <w:pPr>
        <w:pStyle w:val="ListParagraph"/>
        <w:numPr>
          <w:ilvl w:val="0"/>
          <w:numId w:val="2"/>
        </w:numPr>
        <w:spacing w:after="60" w:line="264"/>
      </w:pPr>
      <w:r>
        <w:rPr>
          <w:b/>
          <w:bCs/>
        </w:rPr>
        <w:t xml:space="preserve">"Cracks".</w:t>
      </w:r>
      <w:r>
        <w:t xml:space="preserve"> Rasterising narrow features opens false shortcuts across barriers (Rothley 2005): crossing motorways or rivers without an interchange or bridge, or joining a motorway in any cell.</w:t>
      </w:r>
    </w:p>
    <w:p>
      <w:pPr>
        <w:pStyle w:val="ListParagraph"/>
        <w:numPr>
          <w:ilvl w:val="0"/>
          <w:numId w:val="2"/>
        </w:numPr>
        <w:spacing w:after="60" w:line="264"/>
      </w:pPr>
      <w:r>
        <w:rPr>
          <w:b/>
          <w:bCs/>
        </w:rPr>
        <w:t xml:space="preserve">Level of detail.</w:t>
      </w:r>
      <w:r>
        <w:t xml:space="preserve"> Bovy &amp; Jansen (1983) found that network detail has a consistent but diminishing effect on assignment results.</w:t>
      </w:r>
    </w:p>
    <w:p>
      <w:pPr>
        <w:pStyle w:val="Heading2"/>
      </w:pPr>
      <w:r>
        <w:t xml:space="preserve">2.2 Locality and exact compression</w:t>
      </w:r>
    </w:p>
    <w:p>
      <w:pPr>
        <w:pStyle w:val="ListParagraph"/>
        <w:numPr>
          <w:ilvl w:val="0"/>
          <w:numId w:val="2"/>
        </w:numPr>
        <w:spacing w:after="60" w:line="264"/>
      </w:pPr>
      <w:r>
        <w:rPr>
          <w:b/>
          <w:bCs/>
        </w:rPr>
        <w:t xml:space="preserve">Transit node routing</w:t>
      </w:r>
      <w:r>
        <w:t xml:space="preserve"> (Bast et al. 2007). A locality filter decides whether a query is local; long-distance queries go through a small set of access nodes. The grid-based variant defines each cell's access nodes using a 5×5 inner and 9×9 outer block, so "local" extends well beyond the immediate 3×3 ring.</w:t>
      </w:r>
    </w:p>
    <w:p>
      <w:pPr>
        <w:pStyle w:val="ListParagraph"/>
        <w:numPr>
          <w:ilvl w:val="0"/>
          <w:numId w:val="2"/>
        </w:numPr>
        <w:spacing w:after="60" w:line="264"/>
      </w:pPr>
      <w:r>
        <w:rPr>
          <w:b/>
          <w:bCs/>
        </w:rPr>
        <w:t xml:space="preserve">Highway dimension</w:t>
      </w:r>
      <w:r>
        <w:t xml:space="preserve"> (Abraham et al. 2010) formalises why a few access points per area suffice for long trips, but a single centroid does not.</w:t>
      </w:r>
    </w:p>
    <w:p>
      <w:pPr>
        <w:pStyle w:val="ListParagraph"/>
        <w:numPr>
          <w:ilvl w:val="0"/>
          <w:numId w:val="2"/>
        </w:numPr>
        <w:spacing w:after="60" w:line="264"/>
      </w:pPr>
      <w:r>
        <w:rPr>
          <w:b/>
          <w:bCs/>
        </w:rPr>
        <w:t xml:space="preserve">Customizable route planning / Multi-Level Dijkstra</w:t>
      </w:r>
      <w:r>
        <w:t xml:space="preserve"> (Delling et al. 2017; the MLD mode of OSRM). Each cell is replaced by shortcuts between its boundary vertices, giving a distance-preserving overlay: exact only if boundary nodes are kept.</w:t>
      </w:r>
    </w:p>
    <w:p>
      <w:pPr>
        <w:pStyle w:val="ListParagraph"/>
        <w:numPr>
          <w:ilvl w:val="0"/>
          <w:numId w:val="2"/>
        </w:numPr>
        <w:spacing w:after="60" w:line="264"/>
      </w:pPr>
      <w:r>
        <w:rPr>
          <w:b/>
          <w:bCs/>
        </w:rPr>
        <w:t xml:space="preserve">PHAST</w:t>
      </w:r>
      <w:r>
        <w:t xml:space="preserve"> (Delling et al. 2013) computes one-to-all trees on contraction hierarchies fast enough to make all-pairs shortest paths on a continental road network a matter of days on a four-core machine.</w:t>
      </w:r>
    </w:p>
    <w:p>
      <w:pPr>
        <w:pStyle w:val="Heading2"/>
      </w:pPr>
      <w:r>
        <w:t xml:space="preserve">2.3 Adaptive zoning</w:t>
      </w:r>
    </w:p>
    <w:p>
      <w:pPr>
        <w:spacing w:after="120" w:line="276"/>
      </w:pPr>
      <w:r>
        <w:t xml:space="preserve">Hagen-Zanker &amp; Jin (2012, 2015) let destination zones grow with distance from each origin. On the Chicago benchmark, at a computing time similar to halving the zone count, adaptive zoning reduced travel-time bias from 10% to 0.64% and link-volume RMSE from 221 to 33 vehicles. In their assignment application the gain is in computing time; in this project the routing cost is unchanged and the gain is in storage (section 4.5).</w:t>
      </w:r>
    </w:p>
    <w:p>
      <w:pPr>
        <w:pStyle w:val="Heading2"/>
      </w:pPr>
      <w:r>
        <w:t xml:space="preserve">2.4 Accessibility and large-scale public transport</w:t>
      </w:r>
    </w:p>
    <w:p>
      <w:pPr>
        <w:pStyle w:val="ListParagraph"/>
        <w:numPr>
          <w:ilvl w:val="0"/>
          <w:numId w:val="2"/>
        </w:numPr>
        <w:spacing w:after="60" w:line="264"/>
      </w:pPr>
      <w:r>
        <w:rPr>
          <w:b/>
          <w:bCs/>
        </w:rPr>
        <w:t xml:space="preserve">Accessibility measures.</w:t>
      </w:r>
      <w:r>
        <w:t xml:space="preserve"> Hansen (1959) defines accessibility as opportunities weighted by a decreasing function of travel cost. Geurs &amp; van Wee (2004) review the families used in evaluation: cumulative opportunities within a threshold, gravity measures, nearest facility, utility-based measures; this project uses cumulative, radiative and nearest-facility measures. All except the utility-based ones are sums or minima over destinations, which a search can compute as it reaches them.</w:t>
      </w:r>
    </w:p>
    <w:p>
      <w:pPr>
        <w:pStyle w:val="ListParagraph"/>
        <w:numPr>
          <w:ilvl w:val="0"/>
          <w:numId w:val="2"/>
        </w:numPr>
        <w:spacing w:after="60" w:line="264"/>
      </w:pPr>
      <w:r>
        <w:rPr>
          <w:b/>
          <w:bCs/>
        </w:rPr>
        <w:t xml:space="preserve">Ranked opportunities.</w:t>
      </w:r>
      <w:r>
        <w:t xml:space="preserve"> Intervening-opportunity models (Stouffer 1940) and the radiation model (Simini et al. 2012) use the number of opportunities closer than each destination, which is the cumulative opportunity curve of section 10.2. The radiation model has no parameter; its extended version adds one, to calibrate on observed flows (Yang et al. 2014).</w:t>
      </w:r>
    </w:p>
    <w:p>
      <w:pPr>
        <w:pStyle w:val="ListParagraph"/>
        <w:numPr>
          <w:ilvl w:val="0"/>
          <w:numId w:val="2"/>
        </w:numPr>
        <w:spacing w:after="60" w:line="264"/>
      </w:pPr>
      <w:r>
        <w:t xml:space="preserve">The European Commission computes road performance for all 2 million inhabited 1 km² cells in the EU and EFTA, counting population within a 120 km radius (Dijkstra et al. 2019), and the same grid for rail with near-complete timetables (Poelman et al. 2020).</w:t>
      </w:r>
    </w:p>
    <w:p>
      <w:pPr>
        <w:pStyle w:val="ListParagraph"/>
        <w:numPr>
          <w:ilvl w:val="0"/>
          <w:numId w:val="2"/>
        </w:numPr>
        <w:spacing w:after="60" w:line="264"/>
      </w:pPr>
      <w:r>
        <w:t xml:space="preserve">The Helsinki Region Travel Time Matrix covers 13,231 cells of 250 m for walk, bike, PT and car (Tenkanen &amp; Toivonen 2020).</w:t>
      </w:r>
    </w:p>
    <w:p>
      <w:pPr>
        <w:pStyle w:val="ListParagraph"/>
        <w:numPr>
          <w:ilvl w:val="0"/>
          <w:numId w:val="2"/>
        </w:numPr>
        <w:spacing w:after="60" w:line="264"/>
      </w:pPr>
      <w:r>
        <w:t xml:space="preserve">Exact PT routing at continental scale still requires simplifications or heavy preprocessing (Bast et al. 2016). RAPTOR (Delling et al. 2015) needs no preprocessing, which matters for scenarios. ULTRA (Baum et al. 2023) adds a small set of transfer shortcuts that are provably sufficient for unrestricted walking.</w:t>
      </w:r>
    </w:p>
    <w:p>
      <w:pPr>
        <w:pStyle w:val="ListParagraph"/>
        <w:numPr>
          <w:ilvl w:val="0"/>
          <w:numId w:val="2"/>
        </w:numPr>
        <w:spacing w:after="60" w:line="264"/>
      </w:pPr>
      <w:r>
        <w:t xml:space="preserve">R5, through r5r (Pereira et al. 2021) or r5py in Python, computes travel-time matrices over departure windows; r5r reports a 1,227 × 1,227 matrix with a 120-minute window in under a minute on a laptop.</w:t>
      </w:r>
    </w:p>
    <w:p>
      <w:pPr>
        <w:pStyle w:val="ListParagraph"/>
        <w:numPr>
          <w:ilvl w:val="0"/>
          <w:numId w:val="2"/>
        </w:numPr>
        <w:spacing w:after="60" w:line="264"/>
      </w:pPr>
      <w:r>
        <w:rPr>
          <w:b/>
          <w:bCs/>
        </w:rPr>
        <w:t xml:space="preserve">Departure-time sampling.</w:t>
      </w:r>
      <w:r>
        <w:t xml:space="preserve"> A 15-minute resolution balances precision and computing time (Stępniak et al. 2019). Regular-interval sampling can create spatially clustered errors that a constrained random-walk sampling avoids (Owen &amp; Murphy 2019).</w:t>
      </w:r>
    </w:p>
    <w:p>
      <w:pPr>
        <w:pStyle w:val="ListParagraph"/>
        <w:numPr>
          <w:ilvl w:val="0"/>
          <w:numId w:val="2"/>
        </w:numPr>
        <w:spacing w:after="60" w:line="264"/>
      </w:pPr>
      <w:r>
        <w:t xml:space="preserve">PT times are heavily affected by spatial and temporal aggregation, much more than car times (Kuehnel &amp; Ziemke).</w:t>
      </w:r>
    </w:p>
    <w:p>
      <w:pPr>
        <w:pStyle w:val="Heading2"/>
      </w:pPr>
      <w:r>
        <w:t xml:space="preserve">2.5 Scenario design: edit the network or edit the outputs?</w:t>
      </w:r>
    </w:p>
    <w:p>
      <w:pPr>
        <w:pStyle w:val="ListParagraph"/>
        <w:numPr>
          <w:ilvl w:val="0"/>
          <w:numId w:val="2"/>
        </w:numPr>
        <w:spacing w:after="60" w:line="264"/>
      </w:pPr>
      <w:r>
        <w:rPr>
          <w:b/>
          <w:bCs/>
        </w:rPr>
        <w:t xml:space="preserve">Fast network edits are established practice.</w:t>
      </w:r>
      <w:r>
        <w:t xml:space="preserve"> Conway, Byrd &amp; van der Linden (2017) build transit modifications in a map interface and recompute accessibility quickly on commodity cloud infrastructure with R5, including variability over departure times. Scenario editing at network level and interactive recomputation are compatible.</w:t>
      </w:r>
    </w:p>
    <w:p>
      <w:pPr>
        <w:pStyle w:val="ListParagraph"/>
        <w:numPr>
          <w:ilvl w:val="0"/>
          <w:numId w:val="2"/>
        </w:numPr>
        <w:spacing w:after="60" w:line="264"/>
      </w:pPr>
      <w:r>
        <w:rPr>
          <w:b/>
          <w:bCs/>
        </w:rPr>
        <w:t xml:space="preserve">Edits on a discretised graph.</w:t>
      </w:r>
      <w:r>
        <w:t xml:space="preserve"> Fajgelbaum &amp; Schaal (2020) run their counterfactuals by changing infrastructure on the links of their cell graph, not on the raw road network. This is level 1 in this proposal.</w:t>
      </w:r>
    </w:p>
    <w:p>
      <w:pPr>
        <w:pStyle w:val="ListParagraph"/>
        <w:numPr>
          <w:ilvl w:val="0"/>
          <w:numId w:val="2"/>
        </w:numPr>
        <w:spacing w:after="60" w:line="264"/>
      </w:pPr>
      <w:r>
        <w:rPr>
          <w:b/>
          <w:bCs/>
        </w:rPr>
        <w:t xml:space="preserve">A link's effect depends on the whole network.</w:t>
      </w:r>
      <w:r>
        <w:t xml:space="preserve"> Allen &amp; Arkolakis (2022) derive analytical expressions linking link-level infrastructure to bilateral transport costs and link traffic, and find highly variable returns across links of the US highway and Seattle road networks. A direct edit of the O-D output cannot reproduce this propagation, and the effects of several projects do not add up.</w:t>
      </w:r>
    </w:p>
    <w:p>
      <w:pPr>
        <w:pStyle w:val="ListParagraph"/>
        <w:numPr>
          <w:ilvl w:val="0"/>
          <w:numId w:val="2"/>
        </w:numPr>
        <w:spacing w:after="60" w:line="264"/>
      </w:pPr>
      <w:r>
        <w:rPr>
          <w:b/>
          <w:bCs/>
        </w:rPr>
        <w:t xml:space="preserve">Stylised cost shocks.</w:t>
      </w:r>
      <w:r>
        <w:t xml:space="preserve"> Quantitative spatial models often change bilateral costs directly (review in Redding &amp; Rossi-Hansberg 2017). This is useful for sensitivity analysis but is not tied to a physical project.</w:t>
      </w:r>
    </w:p>
    <w:p>
      <w:pPr>
        <w:pStyle w:val="ListParagraph"/>
        <w:numPr>
          <w:ilvl w:val="0"/>
          <w:numId w:val="2"/>
        </w:numPr>
        <w:spacing w:after="60" w:line="264"/>
      </w:pPr>
      <w:r>
        <w:rPr>
          <w:b/>
          <w:bCs/>
        </w:rPr>
        <w:t xml:space="preserve">Demand side: pivot-point.</w:t>
      </w:r>
      <w:r>
        <w:t xml:space="preserve"> Daly, Fox &amp; Tuinenga (2005) recommend forecasting changes relative to observed base demand rather than absolute values. Applied here: scenario cost changes can be applied to observed flows (INSEE MOBPRO) rather than to modelled base flows.</w:t>
      </w:r>
    </w:p>
    <w:p>
      <w:pPr>
        <w:pStyle w:val="Heading2"/>
      </w:pPr>
      <w:r>
        <w:t xml:space="preserve">2.6 Bodily energy of travel</w:t>
      </w:r>
    </w:p>
    <w:p>
      <w:pPr>
        <w:keepNext/>
        <w:spacing w:after="120" w:line="276"/>
      </w:pPr>
      <w:r>
        <w:t xml:space="preserve">Section 9 turns this literature into formulas; the main sources by theme:</w:t>
      </w:r>
    </w:p>
    <w:p>
      <w:pPr>
        <w:pStyle w:val="ListParagraph"/>
        <w:numPr>
          <w:ilvl w:val="0"/>
          <w:numId w:val="2"/>
        </w:numPr>
        <w:spacing w:after="60" w:line="264"/>
      </w:pPr>
      <w:r>
        <w:rPr>
          <w:b/>
          <w:bCs/>
        </w:rPr>
        <w:t xml:space="preserve">Reference rates.</w:t>
      </w:r>
      <w:r>
        <w:t xml:space="preserve"> The Compendium of Physical Activities (Ainsworth et al. 2011; Herrmann et al. 2024) gives METs for walking, cycling, e-cycling, driving and riding. Kölbl &amp; Helbing (2003) use ergonomic tables of oxygen consumption (Spitzer, Hettinger &amp; Kaminsky 1982) that give energy above rest in kJ per minute for sitting, standing, walking, cycling and driving. Byrne et al. (2005) show that the conventional resting value behind the MET (3.5 mL O2/kg/min) overstates measured resting rates for many adults, which limits the precision of any MET-to-kJ conversion.</w:t>
      </w:r>
    </w:p>
    <w:p>
      <w:pPr>
        <w:pStyle w:val="ListParagraph"/>
        <w:numPr>
          <w:ilvl w:val="0"/>
          <w:numId w:val="2"/>
        </w:numPr>
        <w:spacing w:after="60" w:line="264"/>
      </w:pPr>
      <w:r>
        <w:rPr>
          <w:b/>
          <w:bCs/>
        </w:rPr>
        <w:t xml:space="preserve">Walking.</w:t>
      </w:r>
      <w:r>
        <w:t xml:space="preserve"> Minetti et al. (2002) measure the net energy cost of walking from −45% to +45% gradient (minimum 1.64 J/kg/m at 1 m/s on level ground) and fit a fifth-order polynomial in the gradient. Pandolf, Givoni &amp; Goldman (1977) predict metabolic rate from body mass, carried load, speed and grade. Ludlow &amp; Weyand (2016) compare predictive equations for level walking; Weyand et al. (2010) show that the mass-specific cost of walking depends on stature. Tobler (1993) relates walking speed to slope.</w:t>
      </w:r>
    </w:p>
    <w:p>
      <w:pPr>
        <w:pStyle w:val="ListParagraph"/>
        <w:numPr>
          <w:ilvl w:val="0"/>
          <w:numId w:val="2"/>
        </w:numPr>
        <w:spacing w:after="60" w:line="264"/>
      </w:pPr>
      <w:r>
        <w:rPr>
          <w:b/>
          <w:bCs/>
        </w:rPr>
        <w:t xml:space="preserve">Cycling.</w:t>
      </w:r>
      <w:r>
        <w:t xml:space="preserve"> Di Prampero et al. (1979) write the equation of motion of a cyclist; Martin et al. (1998) validate a power model combining rolling resistance, drag, gravity and kinetic energy, with mass explicit. Ettema &amp; Lorås (2009) review cycling efficiency (gross efficiency around 20–25%). Wilson &amp; Schmidt (2020) is the reference text on bicycle physics. Parkin &amp; Rotheram (2010) measure commuter cyclists' speeds on gradients and their accelerations, the inputs for speed and stop costs.</w:t>
      </w:r>
    </w:p>
    <w:p>
      <w:pPr>
        <w:pStyle w:val="ListParagraph"/>
        <w:numPr>
          <w:ilvl w:val="0"/>
          <w:numId w:val="2"/>
        </w:numPr>
        <w:spacing w:after="60" w:line="264"/>
      </w:pPr>
      <w:r>
        <w:rPr>
          <w:b/>
          <w:bCs/>
        </w:rPr>
        <w:t xml:space="preserve">E-bikes.</w:t>
      </w:r>
      <w:r>
        <w:t xml:space="preserve"> Gojanovic et al. (2011), Langford et al. (2017) and the review by Bourne et al. (2018) find that assisted cycling remains moderate-intensity activity, lower than conventional cycling at the same speed.</w:t>
      </w:r>
    </w:p>
    <w:p>
      <w:pPr>
        <w:pStyle w:val="ListParagraph"/>
        <w:numPr>
          <w:ilvl w:val="0"/>
          <w:numId w:val="2"/>
        </w:numPr>
        <w:spacing w:after="60" w:line="264"/>
      </w:pPr>
      <w:r>
        <w:rPr>
          <w:b/>
          <w:bCs/>
        </w:rPr>
        <w:t xml:space="preserve">Travel time and energy budgets.</w:t>
      </w:r>
      <w:r>
        <w:t xml:space="preserve"> Zahavi &amp; Talvitie (1980) and Marchetti (1994) propose a roughly constant daily travel time budget; Schafer &amp; Victor (2000) use it to project world mobility. Mokhtarian &amp; Chen (2004), Metz (2008) and Ahmed &amp; Stopher (2014) review the evidence and find averages fairly stable but strong variation across individuals and contexts. Kölbl &amp; Helbing (2003) find that mean daily travel time differs by mode, but that daily travel energy is roughly constant, about 615 kJ per person and day (UK National Travel Surveys 1972–1998).</w:t>
      </w:r>
    </w:p>
    <w:p>
      <w:pPr>
        <w:pStyle w:val="ListParagraph"/>
        <w:numPr>
          <w:ilvl w:val="0"/>
          <w:numId w:val="2"/>
        </w:numPr>
        <w:spacing w:after="60" w:line="264"/>
      </w:pPr>
      <w:r>
        <w:rPr>
          <w:b/>
          <w:bCs/>
        </w:rPr>
        <w:t xml:space="preserve">Effort and comfort in choices.</w:t>
      </w:r>
      <w:r>
        <w:t xml:space="preserve"> Slopes reduce walking and cycling (Rodríguez &amp; Joo 2004; Parkin, Wardman &amp; Page 2008; review in Heinen, van Wee &amp; Maat 2010). Cyclists' route choices value separated infrastructure and avoid climbs and signals (Menghini et al. 2010; Hood, Sall &amp; Charlton 2011; Broach, Dill &amp; Gliebe 2012).</w:t>
      </w:r>
    </w:p>
    <w:p>
      <w:pPr>
        <w:pStyle w:val="ListParagraph"/>
        <w:numPr>
          <w:ilvl w:val="0"/>
          <w:numId w:val="2"/>
        </w:numPr>
        <w:spacing w:after="60" w:line="264"/>
      </w:pPr>
      <w:r>
        <w:rPr>
          <w:b/>
          <w:bCs/>
        </w:rPr>
        <w:t xml:space="preserve">Waiting, crowding and stress.</w:t>
      </w:r>
      <w:r>
        <w:t xml:space="preserve"> Mean waiting time grows with headway irregularity (random incidence: Larson &amp; Odoni 1981; London measurements: Holroyd &amp; Scraggs 1966). Crowding is valued as a strong penalty (Wardman &amp; Whelan 2011; Li &amp; Hensher 2011; Haywood, Koning &amp; Monchambert 2017). Commuting stress rises with duration, unpredictability and congestion (Hennessy &amp; Wiesenthal 1997; Evans &amp; Wener 2006; Wener &amp; Evans 2011; Legrain, Eluru &amp; El-Geneidy 2015). Searching for parking adds time in dense areas (Shoup 2006).</w:t>
      </w:r>
    </w:p>
    <w:p>
      <w:pPr>
        <w:pStyle w:val="Heading2"/>
      </w:pPr>
      <w:r>
        <w:t xml:space="preserve">2.7 Downscaling population and opportunities</w:t>
      </w:r>
    </w:p>
    <w:p>
      <w:pPr>
        <w:pStyle w:val="ListParagraph"/>
        <w:numPr>
          <w:ilvl w:val="0"/>
          <w:numId w:val="2"/>
        </w:numPr>
        <w:spacing w:after="60" w:line="264"/>
      </w:pPr>
      <w:r>
        <w:rPr>
          <w:b/>
          <w:bCs/>
        </w:rPr>
        <w:t xml:space="preserve">Dasymetric mapping</w:t>
      </w:r>
      <w:r>
        <w:t xml:space="preserve"> redistributes counts from source zones to finer units using ancillary data while preserving zone totals (Eicher &amp; Brewer 2001; Mennis 2003). Dwellings are the most direct ancillary data for population, premises for jobs.</w:t>
      </w:r>
    </w:p>
    <w:p>
      <w:pPr>
        <w:pStyle w:val="ListParagraph"/>
        <w:numPr>
          <w:ilvl w:val="0"/>
          <w:numId w:val="2"/>
        </w:numPr>
        <w:spacing w:after="60" w:line="264"/>
      </w:pPr>
      <w:r>
        <w:rPr>
          <w:b/>
          <w:bCs/>
        </w:rPr>
        <w:t xml:space="preserve">Service thresholds.</w:t>
      </w:r>
      <w:r>
        <w:t xml:space="preserve"> Each type of service tends to appear above a minimum population in its catchment (Berry &amp; Garrison 1958), which supports a presence model for projecting services.</w:t>
      </w:r>
    </w:p>
    <w:p>
      <w:pPr>
        <w:pStyle w:val="ListParagraph"/>
        <w:numPr>
          <w:ilvl w:val="0"/>
          <w:numId w:val="2"/>
        </w:numPr>
        <w:spacing w:after="60" w:line="264"/>
      </w:pPr>
      <w:r>
        <w:rPr>
          <w:b/>
          <w:bCs/>
        </w:rPr>
        <w:t xml:space="preserve">POI-based job allocation.</w:t>
      </w:r>
      <w:r>
        <w:t xml:space="preserve"> The existing Monte Carlo study on Gironde compares allocation configurations against census jobs by sector at commune and EPCI level; it is the reference against which the Fichiers fonciers method is compared (section 7.2).</w:t>
      </w:r>
    </w:p>
    <w:p>
      <w:pPr>
        <w:pStyle w:val="Heading2"/>
      </w:pPr>
      <w:r>
        <w:t xml:space="preserve">2.8 Take-aways for this project</w:t>
      </w:r>
    </w:p>
    <w:p>
      <w:pPr>
        <w:pStyle w:val="ListParagraph"/>
        <w:numPr>
          <w:ilvl w:val="0"/>
          <w:numId w:val="2"/>
        </w:numPr>
        <w:spacing w:after="60" w:line="264"/>
      </w:pPr>
      <w:r>
        <w:t xml:space="preserve">Grids are defensible where a traveller can enter anywhere; limited-access networks need explicit nodes.</w:t>
      </w:r>
    </w:p>
    <w:p>
      <w:pPr>
        <w:pStyle w:val="ListParagraph"/>
        <w:numPr>
          <w:ilvl w:val="0"/>
          <w:numId w:val="2"/>
        </w:numPr>
        <w:spacing w:after="60" w:line="264"/>
      </w:pPr>
      <w:r>
        <w:t xml:space="preserve">Exactness matters most for short trips; storage precision can fall with distance, but accessibility must be computed before any aggregation.</w:t>
      </w:r>
    </w:p>
    <w:p>
      <w:pPr>
        <w:pStyle w:val="ListParagraph"/>
        <w:numPr>
          <w:ilvl w:val="0"/>
          <w:numId w:val="2"/>
        </w:numPr>
        <w:spacing w:after="60" w:line="264"/>
      </w:pPr>
      <w:r>
        <w:t xml:space="preserve">Edit the network (at grid-edge or source level), not the outputs, for physical projects; validate changes, not only levels.</w:t>
      </w:r>
    </w:p>
    <w:p>
      <w:pPr>
        <w:pStyle w:val="ListParagraph"/>
        <w:numPr>
          <w:ilvl w:val="0"/>
          <w:numId w:val="2"/>
        </w:numPr>
        <w:spacing w:after="60" w:line="264"/>
      </w:pPr>
      <w:r>
        <w:t xml:space="preserve">Baseline and scenarios must share one engine.</w:t>
      </w:r>
    </w:p>
    <w:p>
      <w:pPr>
        <w:pStyle w:val="ListParagraph"/>
        <w:numPr>
          <w:ilvl w:val="0"/>
          <w:numId w:val="2"/>
        </w:numPr>
        <w:spacing w:after="60" w:line="264"/>
      </w:pPr>
      <w:r>
        <w:t xml:space="preserve">Energy must be built leg by leg along paths, because slopes and walking legs dominate its variation; a daily budget only holds if every leg of the day is counted.</w:t>
      </w:r>
    </w:p>
    <w:p>
      <w:pPr>
        <w:pStyle w:val="ListParagraph"/>
        <w:numPr>
          <w:ilvl w:val="0"/>
          <w:numId w:val="2"/>
        </w:numPr>
        <w:spacing w:after="60" w:line="264"/>
      </w:pPr>
      <w:r>
        <w:t xml:space="preserve">Origins and opportunities should preserve official totals and put local information in the allocation keys.</w:t>
      </w:r>
    </w:p>
    <w:p>
      <w:pPr>
        <w:pStyle w:val="Heading1"/>
      </w:pPr>
      <w:r>
        <w:t xml:space="preserve">3. Architecture overview</w:t>
      </w:r>
    </w:p>
    <w:p>
      <w:pPr>
        <w:spacing w:after="120" w:line="276"/>
      </w:pPr>
      <w:r>
        <w:t xml:space="preserve">Figure 1 shows how the work splits. </w:t>
      </w:r>
      <w:r>
        <w:rPr>
          <w:rFonts w:ascii="Consolas" w:cs="Consolas" w:eastAsia="Consolas" w:hAnsi="Consolas"/>
          <w:sz w:val="19"/>
          <w:szCs w:val="19"/>
        </w:rPr>
        <w:t xml:space="preserve">landgrid</w:t>
      </w:r>
      <w:r>
        <w:t xml:space="preserve"> turns census, tax and POI data into origins and opportunities per cell, year and scenario, and flags every destination cell by opportunity type. </w:t>
      </w:r>
      <w:r>
        <w:rPr>
          <w:rFonts w:ascii="Consolas" w:cs="Consolas" w:eastAsia="Consolas" w:hAnsi="Consolas"/>
          <w:sz w:val="19"/>
          <w:szCs w:val="19"/>
        </w:rPr>
        <w:t xml:space="preserve">mobgrid</w:t>
      </w:r>
      <w:r>
        <w:t xml:space="preserve"> turns networks and timetables into O-D costs and accessibility products. The economic model combines both. Macro scenarios act on </w:t>
      </w:r>
      <w:r>
        <w:rPr>
          <w:rFonts w:ascii="Consolas" w:cs="Consolas" w:eastAsia="Consolas" w:hAnsi="Consolas"/>
          <w:sz w:val="19"/>
          <w:szCs w:val="19"/>
        </w:rPr>
        <w:t xml:space="preserve">landgrid</w:t>
      </w:r>
      <w:r>
        <w:t xml:space="preserve">, infrastructure scenarios on </w:t>
      </w:r>
      <w:r>
        <w:rPr>
          <w:rFonts w:ascii="Consolas" w:cs="Consolas" w:eastAsia="Consolas" w:hAnsi="Consolas"/>
          <w:sz w:val="19"/>
          <w:szCs w:val="19"/>
        </w:rPr>
        <w:t xml:space="preserve">mobgrid</w:t>
      </w:r>
      <w:r>
        <w:t xml:space="preserve">; the only flow between the two modules is the destination flags, representative points and opportunity counts that </w:t>
      </w:r>
      <w:r>
        <w:rPr>
          <w:rFonts w:ascii="Consolas" w:cs="Consolas" w:eastAsia="Consolas" w:hAnsi="Consolas"/>
          <w:sz w:val="19"/>
          <w:szCs w:val="19"/>
        </w:rPr>
        <w:t xml:space="preserve">landgrid</w:t>
      </w:r>
      <w:r>
        <w:t xml:space="preserve"> provides to </w:t>
      </w:r>
      <w:r>
        <w:rPr>
          <w:rFonts w:ascii="Consolas" w:cs="Consolas" w:eastAsia="Consolas" w:hAnsi="Consolas"/>
          <w:sz w:val="19"/>
          <w:szCs w:val="19"/>
        </w:rPr>
        <w:t xml:space="preserve">mobgrid</w:t>
      </w:r>
      <w:r>
        <w:t xml:space="preserve">.</w:t>
      </w:r>
    </w:p>
    <w:p>
      <w:pPr>
        <w:spacing w:after="40" w:before="120"/>
        <w:jc w:val="center"/>
      </w:pPr>
      <w:r>
        <w:drawing>
          <wp:inline distT="0" distB="0" distL="0" distR="0">
            <wp:extent cx="5715000" cy="3724275"/>
            <wp:effectExtent t="0" r="0" b="0" l="0"/>
            <wp:docPr id="1" name="fig0_v5.png" descr="fig0_v5.png" title="fig0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24275"/>
                    </a:xfrm>
                    <a:prstGeom prst="rect">
                      <a:avLst/>
                    </a:prstGeom>
                  </pic:spPr>
                </pic:pic>
              </a:graphicData>
            </a:graphic>
          </wp:inline>
        </w:drawing>
      </w:r>
    </w:p>
    <w:p>
      <w:pPr>
        <w:spacing w:after="200" w:before="60"/>
        <w:jc w:val="left"/>
      </w:pPr>
      <w:r>
        <w:rPr>
          <w:i/>
          <w:iCs/>
          <w:color w:val="5B6770"/>
          <w:sz w:val="18"/>
          <w:szCs w:val="18"/>
        </w:rPr>
        <w:t xml:space="preserve">Figure 1. Two modules: land use (origins and opportunities) and networks (O-D costs and accessibility), feeding the economic model.</w:t>
      </w:r>
    </w:p>
    <w:p>
      <w:pPr>
        <w:spacing w:after="120" w:line="276"/>
      </w:pPr>
      <w:r>
        <w:t xml:space="preserve">Figure 2 shows the network layers and how they connect. Local layers (walk, bike, local roads) are gridded or point-based. Trunk layers (motorways, PT) keep their nodes and are reached through access links: cell-to-stop walking times for PT and cell-to-interchange driving times for motorways. Both trunk layers share one logic: access, trunk, egress.</w:t>
      </w:r>
    </w:p>
    <w:p>
      <w:pPr>
        <w:spacing w:after="40" w:before="120"/>
        <w:jc w:val="center"/>
      </w:pPr>
      <w:r>
        <w:drawing>
          <wp:inline distT="0" distB="0" distL="0" distR="0">
            <wp:extent cx="5715000" cy="3657600"/>
            <wp:effectExtent t="0" r="0" b="0" l="0"/>
            <wp:docPr id="1" name="fig1_v7.png" descr="fig1_v7.png" title="fig1_v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57600"/>
                    </a:xfrm>
                    <a:prstGeom prst="rect">
                      <a:avLst/>
                    </a:prstGeom>
                  </pic:spPr>
                </pic:pic>
              </a:graphicData>
            </a:graphic>
          </wp:inline>
        </w:drawing>
      </w:r>
    </w:p>
    <w:p>
      <w:pPr>
        <w:spacing w:after="200" w:before="60"/>
        <w:jc w:val="left"/>
      </w:pPr>
      <w:r>
        <w:rPr>
          <w:i/>
          <w:iCs/>
          <w:color w:val="5B6770"/>
          <w:sz w:val="18"/>
          <w:szCs w:val="18"/>
        </w:rPr>
        <w:t xml:space="preserve">Figure 2. Network layers. Local layers feed the trunk layers through access links; every search fills three products.</w:t>
      </w:r>
    </w:p>
    <w:p>
      <w:pPr>
        <w:keepNext/>
        <w:spacing w:after="120" w:line="276"/>
      </w:pPr>
      <w:r>
        <w:t xml:space="preserve">The table separates the network elements a layer is made of, the cells between which costs are computed, and what is stored.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1700"/>
        <w:gridCol w:w="2000"/>
        <w:gridCol w:w="2038"/>
      </w:tblGrid>
      <w:tr>
        <w:trPr>
          <w:cantSplit/>
          <w:tblHeader/>
        </w:trPr>
        <w:tc>
          <w:tcPr>
            <w:tcW w:type="dxa" w:w="10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Layer</w:t>
            </w:r>
          </w:p>
        </w:tc>
        <w:tc>
          <w:tcPr>
            <w:tcW w:type="dxa" w:w="29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Network elements</w:t>
            </w:r>
          </w:p>
        </w:tc>
        <w:tc>
          <w:tcPr>
            <w:tcW w:type="dxa" w:w="17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Origins and destinations</w:t>
            </w:r>
          </w:p>
        </w:tc>
        <w:tc>
          <w:tcPr>
            <w:tcW w:type="dxa" w:w="20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Stored O-D table</w:t>
            </w:r>
          </w:p>
        </w:tc>
        <w:tc>
          <w:tcPr>
            <w:tcW w:type="dxa" w:w="20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Changed by</w:t>
            </w:r>
          </w:p>
        </w:tc>
      </w:tr>
      <w:tr>
        <w:trPr>
          <w:cantSplit/>
        </w:trPr>
        <w:tc>
          <w:tcPr>
            <w:tcW w:type="dxa" w:w="1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Walk</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OSM foot edges</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200 m cells</w:t>
            </w:r>
          </w:p>
        </w:tc>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200 m pairs within 30 min, in full</w:t>
            </w:r>
          </w:p>
        </w:tc>
        <w:tc>
          <w:tcPr>
            <w:tcW w:type="dxa" w:w="2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New paths, footbridges, new stops</w:t>
            </w:r>
          </w:p>
        </w:tc>
      </w:tr>
      <w:tr>
        <w:trPr>
          <w:cantSplit/>
        </w:trPr>
        <w:tc>
          <w:tcPr>
            <w:tcW w:type="dxa" w:w="1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Bike</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km grid graph (24 neighbours); edges from exact bike paths with OSM bike infrastructure</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km cells</w:t>
            </w:r>
          </w:p>
        </w:tc>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km pairs</w:t>
            </w:r>
          </w:p>
        </w:tc>
        <w:tc>
          <w:tcPr>
            <w:tcW w:type="dxa" w:w="2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Bike infrastructure, car-to-bike conversions</w:t>
            </w:r>
          </w:p>
        </w:tc>
      </w:tr>
      <w:tr>
        <w:trPr>
          <w:cantSplit/>
        </w:trPr>
        <w:tc>
          <w:tcPr>
            <w:tcW w:type="dxa" w:w="1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Car local</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km grid graph (24 neighbours), all non-limited-access roads</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km cells</w:t>
            </w:r>
          </w:p>
        </w:tc>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km pairs; far destinations optionally in 5 and 10 km bands</w:t>
            </w:r>
          </w:p>
        </w:tc>
        <w:tc>
          <w:tcPr>
            <w:tcW w:type="dxa" w:w="2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Speed limits, new or removed roads, urban extensions</w:t>
            </w:r>
          </w:p>
        </w:tc>
      </w:tr>
      <w:tr>
        <w:trPr>
          <w:cantSplit/>
        </w:trPr>
        <w:tc>
          <w:tcPr>
            <w:tcW w:type="dxa" w:w="1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Car trunk</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Interchanges and directed links (</w:t>
            </w:r>
            <w:r>
              <w:rPr>
                <w:rFonts w:ascii="Consolas" w:cs="Consolas" w:eastAsia="Consolas" w:hAnsi="Consolas"/>
                <w:sz w:val="18"/>
                <w:szCs w:val="18"/>
              </w:rPr>
              <w:t xml:space="preserve">motorway</w:t>
            </w:r>
            <w:r>
              <w:rPr>
                <w:sz w:val="18"/>
                <w:szCs w:val="18"/>
              </w:rPr>
              <w:t xml:space="preserve">, </w:t>
            </w:r>
            <w:r>
              <w:rPr>
                <w:rFonts w:ascii="Consolas" w:cs="Consolas" w:eastAsia="Consolas" w:hAnsi="Consolas"/>
                <w:sz w:val="18"/>
                <w:szCs w:val="18"/>
              </w:rPr>
              <w:t xml:space="preserve">trunk</w:t>
            </w:r>
            <w:r>
              <w:rPr>
                <w:sz w:val="18"/>
                <w:szCs w:val="18"/>
              </w:rPr>
              <w:t xml:space="preserve"> + </w:t>
            </w:r>
            <w:r>
              <w:rPr>
                <w:rFonts w:ascii="Consolas" w:cs="Consolas" w:eastAsia="Consolas" w:hAnsi="Consolas"/>
                <w:sz w:val="18"/>
                <w:szCs w:val="18"/>
              </w:rPr>
              <w:t xml:space="preserve">motorroad=yes</w:t>
            </w:r>
            <w:r>
              <w:rPr>
                <w:sz w:val="18"/>
                <w:szCs w:val="18"/>
              </w:rPr>
              <w:t xml:space="preserve">)</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km cells, through connectors</w:t>
            </w:r>
          </w:p>
        </w:tc>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As car local</w:t>
            </w:r>
          </w:p>
        </w:tc>
        <w:tc>
          <w:tcPr>
            <w:tcW w:type="dxa" w:w="2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New sections or interchanges, speed limits</w:t>
            </w:r>
          </w:p>
        </w:tc>
      </w:tr>
      <w:tr>
        <w:trPr>
          <w:cantSplit/>
        </w:trPr>
        <w:tc>
          <w:tcPr>
            <w:tcW w:type="dxa" w:w="1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PT</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Stop areas and timetables (GTFS, France + border feeds)</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200 m cells, on foot to and from stops</w:t>
            </w:r>
          </w:p>
        </w:tc>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Aggregated to 1 km pairs</w:t>
            </w:r>
          </w:p>
        </w:tc>
        <w:tc>
          <w:tcPr>
            <w:tcW w:type="dxa" w:w="2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New lines, extensions, stations, frequency, speed, comfort</w:t>
            </w:r>
          </w:p>
        </w:tc>
      </w:tr>
    </w:tbl>
    <w:p>
      <w:pPr>
        <w:spacing w:after="80"/>
      </w:pPr>
    </w:p>
    <w:p>
      <w:pPr>
        <w:spacing w:after="120" w:line="276"/>
      </w:pPr>
      <w:r>
        <w:t xml:space="preserve">Accessibility products (opportunity curves, nearest destination of each type) are always computed at the resolution of the first two columns, whatever the storage of the O-D table (section 10.2).</w:t>
      </w:r>
    </w:p>
    <w:p>
      <w:pPr>
        <w:spacing w:after="120" w:line="276"/>
      </w:pPr>
      <w:r>
        <w:rPr>
          <w:b/>
          <w:bCs/>
        </w:rPr>
        <w:t xml:space="preserve">Why the car trunk is not a 1 km grid.</w:t>
      </w:r>
      <w:r>
        <w:t xml:space="preserve"> Motorways can only be entered at interchanges. Gridding them would let traffic join or leave in any cell, which is the "cracks" bias. The trunk layer therefore has no resolution of its own: it is entered from, and reports to, the same 1 km cells as the local car layer, through connectors at each interchange.</w:t>
      </w:r>
    </w:p>
    <w:p>
      <w:pPr>
        <w:spacing w:after="120" w:line="276"/>
      </w:pPr>
      <w:r>
        <w:rPr>
          <w:b/>
          <w:bCs/>
        </w:rPr>
        <w:t xml:space="preserve">Why PT stops are not merged by 200 m cell.</w:t>
      </w:r>
      <w:r>
        <w:t xml:space="preserve"> Merging stops by cell would create zero-cost transfers between stops up to 280 m apart inside a cell, and would separate stops a few metres apart on either side of a cell boundary. Stop areas (</w:t>
      </w:r>
      <w:r>
        <w:rPr>
          <w:rFonts w:ascii="Consolas" w:cs="Consolas" w:eastAsia="Consolas" w:hAnsi="Consolas"/>
          <w:sz w:val="19"/>
          <w:szCs w:val="19"/>
        </w:rPr>
        <w:t xml:space="preserve">parent_station</w:t>
      </w:r>
      <w:r>
        <w:t xml:space="preserve">, or same name within about 100 m) are the logical unit of the network; the 200 m resolution applies to access: each 200 m cell gets walking times to the stop areas within reach, so PT costs are natively 200 m to 200 m.</w:t>
      </w:r>
    </w:p>
    <w:p>
      <w:pPr>
        <w:pStyle w:val="Heading1"/>
      </w:pPr>
      <w:r>
        <w:t xml:space="preserve">4. Spatial frame</w:t>
      </w:r>
    </w:p>
    <w:p>
      <w:pPr>
        <w:pStyle w:val="Heading2"/>
      </w:pPr>
      <w:r>
        <w:t xml:space="preserve">4.1 Grids</w:t>
      </w:r>
    </w:p>
    <w:p>
      <w:pPr>
        <w:spacing w:after="120" w:line="276"/>
      </w:pPr>
      <w:r>
        <w:t xml:space="preserve">All grids follow the INSPIRE-compatible LAEA grid (EPSG:3035) used by INSEE and Eurostat. INSEE's 200 m and 1 km cells nest exactly (25 sub-cells per 1 km cell), so population and income come straight from the Filosofi gridded data. The Eurostat 2021 census 1 km grid, on the same frame, serves to validate origins and gives residential change. Cell identifiers follow the INSPIRE naming so every table joins on one key.</w:t>
      </w:r>
    </w:p>
    <w:p>
      <w:pPr>
        <w:pStyle w:val="Heading2"/>
      </w:pPr>
      <w:r>
        <w:t xml:space="preserve">4.2 Representative points</w:t>
      </w:r>
    </w:p>
    <w:p>
      <w:pPr>
        <w:pStyle w:val="ListParagraph"/>
        <w:numPr>
          <w:ilvl w:val="0"/>
          <w:numId w:val="2"/>
        </w:numPr>
        <w:spacing w:after="60" w:line="264"/>
      </w:pPr>
      <w:r>
        <w:t xml:space="preserve">Each 200 m cell has one point: the dwelling-weighted centre of its Fichiers fonciers premises when inhabited, the opportunity-weighted centre otherwise, snapped to the foot network.</w:t>
      </w:r>
    </w:p>
    <w:p>
      <w:pPr>
        <w:pStyle w:val="ListParagraph"/>
        <w:numPr>
          <w:ilvl w:val="0"/>
          <w:numId w:val="2"/>
        </w:numPr>
        <w:spacing w:after="60" w:line="264"/>
      </w:pPr>
      <w:r>
        <w:t xml:space="preserve">Each 1 km cell gets a population-weighted point computed from its 200 m sub-cells and snapped to the relevant network. Cells with opportunities but no residents use an opportunity-weighted point.</w:t>
      </w:r>
    </w:p>
    <w:p>
      <w:pPr>
        <w:pStyle w:val="ListParagraph"/>
        <w:numPr>
          <w:ilvl w:val="0"/>
          <w:numId w:val="2"/>
        </w:numPr>
        <w:spacing w:after="60" w:line="264"/>
      </w:pPr>
      <w:r>
        <w:t xml:space="preserve">Option to test in the pilot: a second "through" node on the main road crossing the cell, linked to the population point. This reduces the detour error that builds up when long paths must pass through every centroid.</w:t>
      </w:r>
    </w:p>
    <w:p>
      <w:pPr>
        <w:pStyle w:val="Heading2"/>
      </w:pPr>
      <w:r>
        <w:t xml:space="preserve">4.3 Study area</w:t>
      </w:r>
    </w:p>
    <w:p>
      <w:pPr>
        <w:pStyle w:val="ListParagraph"/>
        <w:numPr>
          <w:ilvl w:val="0"/>
          <w:numId w:val="2"/>
        </w:numPr>
        <w:spacing w:after="60" w:line="264"/>
      </w:pPr>
      <w:r>
        <w:rPr>
          <w:b/>
          <w:bCs/>
        </w:rPr>
        <w:t xml:space="preserve">Origins:</w:t>
      </w:r>
      <w:r>
        <w:t xml:space="preserve"> inhabited cells of metropolitan France. Corsica is a separate component; ferry links are out of scope for now.</w:t>
      </w:r>
    </w:p>
    <w:p>
      <w:pPr>
        <w:pStyle w:val="ListParagraph"/>
        <w:numPr>
          <w:ilvl w:val="0"/>
          <w:numId w:val="2"/>
        </w:numPr>
        <w:spacing w:after="60" w:line="264"/>
      </w:pPr>
      <w:r>
        <w:rPr>
          <w:b/>
          <w:bCs/>
        </w:rPr>
        <w:t xml:space="preserve">Destinations:</w:t>
      </w:r>
      <w:r>
        <w:t xml:space="preserve"> France plus foreign NUTS3 regions adjacent to the border (Belgium, Luxembourg, Germany, Switzerland, Italy, Monaco, Spain, Andorra), extendable to NUTS2.</w:t>
      </w:r>
    </w:p>
    <w:p>
      <w:pPr>
        <w:pStyle w:val="ListParagraph"/>
        <w:numPr>
          <w:ilvl w:val="0"/>
          <w:numId w:val="2"/>
        </w:numPr>
        <w:spacing w:after="60" w:line="264"/>
      </w:pPr>
      <w:r>
        <w:rPr>
          <w:b/>
          <w:bCs/>
        </w:rPr>
        <w:t xml:space="preserve">Routing network:</w:t>
      </w:r>
      <w:r>
        <w:t xml:space="preserve"> destinations plus a halo of about 50 km, so that French-to-French trips can transit abroad when faster.</w:t>
      </w:r>
    </w:p>
    <w:p>
      <w:pPr>
        <w:pStyle w:val="ListParagraph"/>
        <w:numPr>
          <w:ilvl w:val="0"/>
          <w:numId w:val="2"/>
        </w:numPr>
        <w:spacing w:after="60" w:line="264"/>
      </w:pPr>
      <w:r>
        <w:rPr>
          <w:b/>
          <w:bCs/>
        </w:rPr>
        <w:t xml:space="preserve">Abroad, only jobs and nature.</w:t>
      </w:r>
      <w:r>
        <w:t xml:space="preserve"> No origins, population, services or social destinations are computed outside France.</w:t>
      </w:r>
    </w:p>
    <w:p>
      <w:pPr>
        <w:pStyle w:val="ListParagraph"/>
        <w:numPr>
          <w:ilvl w:val="1"/>
          <w:numId w:val="2"/>
        </w:numPr>
        <w:spacing w:after="60" w:line="264"/>
      </w:pPr>
      <w:r>
        <w:t xml:space="preserve">Jobs: NUTS3 employment at place of work (Eurostat </w:t>
      </w:r>
      <w:r>
        <w:rPr>
          <w:rFonts w:ascii="Consolas" w:cs="Consolas" w:eastAsia="Consolas" w:hAnsi="Consolas"/>
          <w:sz w:val="19"/>
          <w:szCs w:val="19"/>
        </w:rPr>
        <w:t xml:space="preserve">nama_10r_3empers</w:t>
      </w:r>
      <w:r>
        <w:t xml:space="preserve">, 2021 and 2023) allocated with the Overture method already validated in France (section 7.2). This matters most for the job centres French cross-border workers go to (Luxembourg-Kirchberg, Geneva, Basel), which have few residents.</w:t>
      </w:r>
    </w:p>
    <w:p>
      <w:pPr>
        <w:pStyle w:val="ListParagraph"/>
        <w:numPr>
          <w:ilvl w:val="1"/>
          <w:numId w:val="2"/>
        </w:numPr>
        <w:spacing w:after="60" w:line="264"/>
      </w:pPr>
      <w:r>
        <w:t xml:space="preserve">Nature: OSM, as in France.</w:t>
      </w:r>
    </w:p>
    <w:p>
      <w:pPr>
        <w:pStyle w:val="Heading2"/>
      </w:pPr>
      <w:r>
        <w:t xml:space="preserve">4.4 Tiles</w:t>
      </w:r>
    </w:p>
    <w:p>
      <w:pPr>
        <w:spacing w:after="120" w:line="276"/>
      </w:pPr>
      <w:r>
        <w:t xml:space="preserve">Computation runs on tiles, for example 50 km × 50 km in EPSG:3035. Each tile carries a halo equal to the relevant mode's cutoff distance, so tiles are processed independently and in parallel. Trunk layers remain national.</w:t>
      </w:r>
    </w:p>
    <w:p>
      <w:pPr>
        <w:pStyle w:val="Heading2"/>
      </w:pPr>
      <w:r>
        <w:t xml:space="preserve">4.5 Resolution, destinations and storage</w:t>
      </w:r>
    </w:p>
    <w:p>
      <w:pPr>
        <w:spacing w:after="120" w:line="276"/>
      </w:pPr>
      <w:r>
        <w:rPr>
          <w:b/>
          <w:bCs/>
        </w:rPr>
        <w:t xml:space="preserve">Resolution by mode.</w:t>
      </w:r>
      <w:r>
        <w:t xml:space="preserve"> Walk and PT are computed from 200 m cells to 200 m cells: walking access to and from stops is computed at 200 m, so PT inherits that resolution. Bike and car are computed from 1 km cells to 1 km cells.</w:t>
      </w:r>
    </w:p>
    <w:p>
      <w:pPr>
        <w:spacing w:after="120" w:line="276"/>
      </w:pPr>
      <w:r>
        <w:rPr>
          <w:b/>
          <w:bCs/>
        </w:rPr>
        <w:t xml:space="preserve">One destination grid with flags.</w:t>
      </w:r>
      <w:r>
        <w:t xml:space="preserve"> At each resolution, every cell carries a flag per opportunity type: jobs, each service type, each nature class, social (population above a threshold) and PT stop classes. A cell with at least one flag is a destination. A search reaches each destination once per origin and mode, whatever the number of types it holds, and records its cost only if it is reachable within the cutoff; cells without flags are crossed but not stored.</w:t>
      </w:r>
    </w:p>
    <w:p>
      <w:pPr>
        <w:spacing w:after="120" w:line="276"/>
      </w:pPr>
      <w:r>
        <w:rPr>
          <w:b/>
          <w:bCs/>
        </w:rPr>
        <w:t xml:space="preserve">Accessibility is never computed from stored aggregates.</w:t>
      </w:r>
      <w:r>
        <w:t xml:space="preserve"> Cumulative and radiative measures need the cost to each individual destination, which aggregation destroys. They are therefore computed during the search, at full resolution, as opportunity curves and nearest destinations of each type (section 10.2). Aggregation then only concerns the storage of the O-D table used by the distribution model.</w:t>
      </w:r>
    </w:p>
    <w:p>
      <w:pPr>
        <w:spacing w:after="120" w:line="276"/>
      </w:pPr>
      <w:r>
        <w:rPr>
          <w:b/>
          <w:bCs/>
        </w:rPr>
        <w:t xml:space="preserve">Storage of the O-D table.</w:t>
      </w:r>
      <w:r>
        <w:t xml:space="preserve"> Walk is stored in full at 200 m. PT is aggregated to 1 km pairs: population-weighted over the origin's 200 m sub-cells, opportunity-weighted over the destination's sub-cells, plus the minimum. Bike is stored at 1 km. Car is stored at 1 km up to 30 km, then optionally in nested 5 km and 10 km cells (Figure 3), each storing the opportunity-weighted mean time, distance and energy, their minimum, maximum and spread, and the total of opportunities. The band limits are parameters, set after the pilot. What is stored also decides what a land-use change costs (section 11.1).</w:t>
      </w:r>
    </w:p>
    <w:p>
      <w:pPr>
        <w:spacing w:after="40" w:before="120"/>
        <w:jc w:val="center"/>
      </w:pPr>
      <w:r>
        <w:drawing>
          <wp:inline distT="0" distB="0" distL="0" distR="0">
            <wp:extent cx="5715000" cy="2447925"/>
            <wp:effectExtent t="0" r="0" b="0" l="0"/>
            <wp:docPr id="1" name="fig3_v2.png" descr="fig3_v2.png" title="fig3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47925"/>
                    </a:xfrm>
                    <a:prstGeom prst="rect">
                      <a:avLst/>
                    </a:prstGeom>
                  </pic:spPr>
                </pic:pic>
              </a:graphicData>
            </a:graphic>
          </wp:inline>
        </w:drawing>
      </w:r>
    </w:p>
    <w:p>
      <w:pPr>
        <w:spacing w:after="200" w:before="60"/>
        <w:jc w:val="left"/>
      </w:pPr>
      <w:r>
        <w:rPr>
          <w:i/>
          <w:iCs/>
          <w:color w:val="5B6770"/>
          <w:sz w:val="18"/>
          <w:szCs w:val="18"/>
        </w:rPr>
        <w:t xml:space="preserve">Figure 3. Optional storage bands for car destinations around one origin (illustration). The partition is nested: 25 cells of 1 km form a 5 km cell, four 5 km cells form a 10 km cell.</w:t>
      </w:r>
    </w:p>
    <w:p>
      <w:pPr>
        <w:keepNext/>
        <w:spacing w:after="120" w:line="276"/>
      </w:pPr>
      <w:r>
        <w:t xml:space="preserve">The table summarises what each product keeps.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100"/>
        <w:gridCol w:w="2238"/>
      </w:tblGrid>
      <w:tr>
        <w:trPr>
          <w:cantSplit/>
          <w:tblHeader/>
        </w:trPr>
        <w:tc>
          <w:tcPr>
            <w:tcW w:type="dxa" w:w="23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Product</w:t>
            </w:r>
          </w:p>
        </w:tc>
        <w:tc>
          <w:tcPr>
            <w:tcW w:type="dxa" w:w="30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Resolution</w:t>
            </w:r>
          </w:p>
        </w:tc>
        <w:tc>
          <w:tcPr>
            <w:tcW w:type="dxa" w:w="21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Aggregated?</w:t>
            </w:r>
          </w:p>
        </w:tc>
        <w:tc>
          <w:tcPr>
            <w:tcW w:type="dxa" w:w="22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Used for</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Opportunity curves (section 10.2)</w:t>
            </w:r>
          </w:p>
        </w:tc>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Origin at 200 m (walk, PT) or 1 km (bike, car); every destination counted at full resolution</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No: binned by cost (time, distance, energy)</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Cumulative and radiative accessibility; intervening-opportunity models</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Nearest destinations of each type</w:t>
            </w:r>
          </w:p>
        </w:tc>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No</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First service or nature area in reach; access to PT stops</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O-D table (job and social destinations)</w:t>
            </w:r>
          </w:p>
        </w:tc>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As computed</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Only for storage: PT to 1 km, car beyond 30 km optionally</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Distribution model, mode-share model, daily energy, monetary cost</w:t>
            </w:r>
          </w:p>
        </w:tc>
      </w:tr>
    </w:tbl>
    <w:p>
      <w:pPr>
        <w:spacing w:after="80"/>
      </w:pPr>
    </w:p>
    <w:p>
      <w:pPr>
        <w:spacing w:after="120" w:line="276"/>
      </w:pPr>
      <w:r>
        <w:rPr>
          <w:b/>
          <w:bCs/>
        </w:rPr>
        <w:t xml:space="preserve">Distribution model with aggregated alternatives.</w:t>
      </w:r>
      <w:r>
        <w:t xml:space="preserve"> When far car destinations are stored in bands, the destination-choice model stays consistent if utilities include ln(opportunities) as a size term with a heterogeneity correction (Ben-Akiva &amp; Lerman 1985); alternatively the model is estimated on a sample of 1 km alternatives (McFadden 1978).</w:t>
      </w:r>
    </w:p>
    <w:p>
      <w:pPr>
        <w:keepLines/>
        <w:pBdr>
          <w:left w:val="single" w:color="1F5F55" w:sz="18" w:space="8"/>
        </w:pBdr>
        <w:shd w:fill="EEF4F2" w:color="auto" w:val="clear"/>
        <w:spacing w:after="160" w:before="60" w:line="264"/>
        <w:ind w:left="120" w:right="120"/>
      </w:pPr>
      <w:r>
        <w:rPr>
          <w:b/>
          <w:bCs/>
          <w:color w:val="333333"/>
          <w:sz w:val="19"/>
          <w:szCs w:val="19"/>
        </w:rPr>
        <w:t xml:space="preserve">Order of magnitude.</w:t>
      </w:r>
      <w:r>
        <w:rPr>
          <w:color w:val="333333"/>
          <w:sz w:val="19"/>
          <w:szCs w:val="19"/>
        </w:rPr>
        <w:t xml:space="preserve"> Metropolitan France has about 544,000 km², hence about 544,000 cells at 1 km and 13.6 million at 200 m; the 2021 census grid counts 374,622 inhabited 1 km cells, and about </w:t>
      </w:r>
      <w:r>
        <w:rPr>
          <w:color w:val="333333"/>
          <w:sz w:val="19"/>
          <w:szCs w:val="19"/>
          <w:highlight w:val="yellow"/>
          <w:highlightCs w:val="yellow"/>
        </w:rPr>
        <w:t xml:space="preserve">[TO CONFIRM: 2.3 million]</w:t>
      </w:r>
      <w:r>
        <w:rPr>
          <w:color w:val="333333"/>
          <w:sz w:val="19"/>
          <w:szCs w:val="19"/>
        </w:rPr>
        <w:t xml:space="preserve"> 200 m cells are inhabited. Walking at 30 minutes (2.4 km at 4.8 km/h) reaches about 450 cells of 200 m, about 1 billion walk pairs. Storing PT at 200 m to 200 m within 60–90 minutes would mean tens of billions of pairs, hence the aggregation to 1 km for storage. Car needs about 3,800 destinations per origin with bands (2,800 at 1 km, 340 at 5 km, 590 at 10 km), about 1.4 billion pairs from inhabited cells, roughly 14 GB uncompressed for time, distance and energy as 16-bit integers. Bike needs about 700 destinations per origin within 15 km.</w:t>
      </w:r>
    </w:p>
    <w:p>
      <w:pPr>
        <w:pStyle w:val="Heading1"/>
      </w:pPr>
      <w:r>
        <w:t xml:space="preserve">5. Data acquisition</w:t>
      </w:r>
    </w:p>
    <w:p>
      <w:pPr>
        <w:pStyle w:val="Heading2"/>
      </w:pPr>
      <w:r>
        <w:t xml:space="preserve">5.1 Principles</w:t>
      </w:r>
    </w:p>
    <w:p>
      <w:pPr>
        <w:pStyle w:val="ListParagraph"/>
        <w:numPr>
          <w:ilvl w:val="0"/>
          <w:numId w:val="2"/>
        </w:numPr>
        <w:spacing w:after="60" w:line="264"/>
      </w:pPr>
      <w:r>
        <w:rPr>
          <w:b/>
          <w:bCs/>
        </w:rPr>
        <w:t xml:space="preserve">One acquisition package and one manifest.</w:t>
      </w:r>
      <w:r>
        <w:t xml:space="preserve"> Every dataset is described once in </w:t>
      </w:r>
      <w:r>
        <w:rPr>
          <w:rFonts w:ascii="Consolas" w:cs="Consolas" w:eastAsia="Consolas" w:hAnsi="Consolas"/>
          <w:sz w:val="19"/>
          <w:szCs w:val="19"/>
        </w:rPr>
        <w:t xml:space="preserve">config/sources.yaml</w:t>
      </w:r>
      <w:r>
        <w:t xml:space="preserve">: provider, version or release, URL or API query, licence, expected checksum, download date and local path. Downloads are idempotent (skipped when the checksum matches), resumable and logged.</w:t>
      </w:r>
    </w:p>
    <w:p>
      <w:pPr>
        <w:pStyle w:val="ListParagraph"/>
        <w:numPr>
          <w:ilvl w:val="0"/>
          <w:numId w:val="2"/>
        </w:numPr>
        <w:spacing w:after="60" w:line="264"/>
      </w:pPr>
      <w:r>
        <w:rPr>
          <w:b/>
          <w:bCs/>
        </w:rPr>
        <w:t xml:space="preserve">Raw files are never edited.</w:t>
      </w:r>
      <w:r>
        <w:t xml:space="preserve"> A separate conversion step writes Parquet in EPSG:3035 with grid cell ids; every later step reads only these converted tables.</w:t>
      </w:r>
    </w:p>
    <w:p>
      <w:pPr>
        <w:pStyle w:val="ListParagraph"/>
        <w:numPr>
          <w:ilvl w:val="0"/>
          <w:numId w:val="2"/>
        </w:numPr>
        <w:spacing w:after="60" w:line="264"/>
      </w:pPr>
      <w:r>
        <w:rPr>
          <w:b/>
          <w:bCs/>
        </w:rPr>
        <w:t xml:space="preserve">Discovery through APIs where they exist</w:t>
      </w:r>
      <w:r>
        <w:t xml:space="preserve"> (data.gouv.fr, transport.data.gouv.fr, IGN Géoplateforme, GISCO, Eurostat, INSEE catalogue); direct versioned URLs otherwise (INSEE files, Geofabrik, Overture).</w:t>
      </w:r>
    </w:p>
    <w:p>
      <w:pPr>
        <w:pStyle w:val="ListParagraph"/>
        <w:numPr>
          <w:ilvl w:val="0"/>
          <w:numId w:val="2"/>
        </w:numPr>
        <w:spacing w:after="60" w:line="264"/>
      </w:pPr>
      <w:r>
        <w:rPr>
          <w:b/>
          <w:bCs/>
        </w:rPr>
        <w:t xml:space="preserve">Restricted data stay local.</w:t>
      </w:r>
      <w:r>
        <w:t xml:space="preserve"> The Fichiers fonciers come through a Cerema convention and have no API; the manifest records their local path and millésime.</w:t>
      </w:r>
    </w:p>
    <w:p>
      <w:pPr>
        <w:pStyle w:val="ListParagraph"/>
        <w:numPr>
          <w:ilvl w:val="0"/>
          <w:numId w:val="2"/>
        </w:numPr>
        <w:spacing w:after="60" w:line="264"/>
      </w:pPr>
      <w:r>
        <w:rPr>
          <w:b/>
          <w:bCs/>
        </w:rPr>
        <w:t xml:space="preserve">Archive what cannot be fetched again.</w:t>
      </w:r>
      <w:r>
        <w:t xml:space="preserve"> Overture keeps each release online for 60 days only, and transit feeds change constantly: every extract used is stored under </w:t>
      </w:r>
      <w:r>
        <w:rPr>
          <w:rFonts w:ascii="Consolas" w:cs="Consolas" w:eastAsia="Consolas" w:hAnsi="Consolas"/>
          <w:sz w:val="19"/>
          <w:szCs w:val="19"/>
        </w:rPr>
        <w:t xml:space="preserve">data/raw</w:t>
      </w:r>
      <w:r>
        <w:t xml:space="preserve"> with its manifest entry.</w:t>
      </w:r>
    </w:p>
    <w:p>
      <w:pPr>
        <w:pStyle w:val="ListParagraph"/>
        <w:numPr>
          <w:ilvl w:val="0"/>
          <w:numId w:val="2"/>
        </w:numPr>
        <w:spacing w:after="60" w:line="264"/>
      </w:pPr>
      <w:r>
        <w:rPr>
          <w:b/>
          <w:bCs/>
        </w:rPr>
        <w:t xml:space="preserve">One geography for all years.</w:t>
      </w:r>
      <w:r>
        <w:t xml:space="preserve"> Communes, EPCI and NUTS in their 2026 versions; data of 2021 and 2023 are recoded with INSEE's table de passage.</w:t>
      </w:r>
    </w:p>
    <w:p>
      <w:pPr>
        <w:pStyle w:val="Heading2"/>
      </w:pPr>
      <w:r>
        <w:t xml:space="preserve">5.2 Reference years and vintages</w:t>
      </w:r>
    </w:p>
    <w:p>
      <w:pPr>
        <w:keepNext/>
        <w:spacing w:after="120" w:line="276"/>
      </w:pPr>
      <w:r>
        <w:t xml:space="preserve">The baseline is 2021, the year of Filosofi 2021 and of the census and employment files of the same year. The second state is 2023, the latest year for which census, employment and commuting files exist. One dating rule applies: </w:t>
      </w:r>
      <w:r>
        <w:rPr>
          <w:b/>
          <w:bCs/>
        </w:rPr>
        <w:t xml:space="preserve">physical stocks (buildings, networks, services) are taken at 1 January of the following year, the "end of year"; statistics on people and jobs are taken for the state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700"/>
        <w:gridCol w:w="2338"/>
      </w:tblGrid>
      <w:tr>
        <w:trPr>
          <w:cantSplit/>
          <w:tblHeader/>
        </w:trPr>
        <w:tc>
          <w:tcPr>
            <w:tcW w:type="dxa" w:w="17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Layer</w:t>
            </w:r>
          </w:p>
        </w:tc>
        <w:tc>
          <w:tcPr>
            <w:tcW w:type="dxa" w:w="29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Baseline 2021</w:t>
            </w:r>
          </w:p>
        </w:tc>
        <w:tc>
          <w:tcPr>
            <w:tcW w:type="dxa" w:w="27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Second state 2023</w:t>
            </w:r>
          </w:p>
        </w:tc>
        <w:tc>
          <w:tcPr>
            <w:tcW w:type="dxa" w:w="23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Notes</w:t>
            </w:r>
          </w:p>
        </w:tc>
      </w:tr>
      <w:tr>
        <w:trPr>
          <w:cantSplit/>
        </w:trPr>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Population, households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Filosofi 2021, natural level; Eurostat 2021 1 km grid (population, residential change 2020–2021); census 2021 commune data</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Census 2023 commune data; Filosofi-like 2023 generated from the Fichiers fonciers 2024 (section 6.3)</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Census results for year N pool the collections of N−2 to N+2</w:t>
            </w:r>
          </w:p>
        </w:tc>
      </w:tr>
      <w:tr>
        <w:trPr>
          <w:cantSplit/>
        </w:trPr>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Buildings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Fichiers fonciers 2022 (stock at 1 January 2022)</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Fichiers fonciers 2024 (stock at 1 January 2024)</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Cerema convention, no API</w:t>
            </w:r>
          </w:p>
        </w:tc>
      </w:tr>
      <w:tr>
        <w:trPr>
          <w:cantSplit/>
        </w:trPr>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Job totals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INSEE EMP 2021, employment at place of work</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INSEE EMP 2023</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The same source validates the allocation at commune level</w:t>
            </w:r>
          </w:p>
        </w:tc>
      </w:tr>
      <w:tr>
        <w:trPr>
          <w:cantSplit/>
        </w:trPr>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Job keys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Fichiers fonciers 2022 premises; OSM of 1 January 2022 (public-sector surfaces); Overture (archived extract) for comparison</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Fichiers fonciers 2024; OSM of 1 January 2024; Overture</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Overture starts in July 2023, so for 2021 it serves only as a comparison of shares</w:t>
            </w:r>
          </w:p>
        </w:tc>
      </w:tr>
      <w:tr>
        <w:trPr>
          <w:cantSplit/>
        </w:trPr>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Services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BPE 2021, used for 1 January 2022</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BPE 2024</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BPE 2024 not yet found on INSEE's site </w:t>
            </w:r>
            <w:r>
              <w:rPr>
                <w:sz w:val="18"/>
                <w:szCs w:val="18"/>
                <w:highlight w:val="yellow"/>
                <w:highlightCs w:val="yellow"/>
              </w:rPr>
              <w:t xml:space="preserve">[TO CONFIRM: availability]</w:t>
            </w:r>
            <w:r>
              <w:rPr>
                <w:sz w:val="18"/>
                <w:szCs w:val="18"/>
              </w:rPr>
              <w:t xml:space="preserve">; codes changed in 2023 (section 7.3)</w:t>
            </w:r>
          </w:p>
        </w:tc>
      </w:tr>
      <w:tr>
        <w:trPr>
          <w:cantSplit/>
        </w:trPr>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Roads, bike infrastructure, nature, land use, PT stops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OSM extracts of 1 January 2022</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OSM extracts of 1 January 2024</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Geofabrik dated extracts</w:t>
            </w:r>
          </w:p>
        </w:tc>
      </w:tr>
      <w:tr>
        <w:trPr>
          <w:cantSplit/>
        </w:trPr>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PT timetables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2026 GTFS, rebuilt for the network of 1 January 2022 (section 5.6)</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2026 GTFS, rebuilt for 1 January 2024</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No archived feeds found; frequencies are those of 2026</w:t>
            </w:r>
          </w:p>
        </w:tc>
      </w:tr>
      <w:tr>
        <w:trPr>
          <w:cantSplit/>
        </w:trPr>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Commuting flows and modes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MOBPRO 2021</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MOBPRO 2023</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Validation of mode choice and of commune-to-commune work flows</w:t>
            </w:r>
          </w:p>
        </w:tc>
      </w:tr>
      <w:tr>
        <w:trPr>
          <w:cantSplit/>
        </w:trPr>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Daily travel and energy budget</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EMP 2019; EMC² surveys of 14 EPCIs (Cerema, published 2019–2022)</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EMP 2019 is pre-COVID </w:t>
            </w:r>
            <w:r>
              <w:rPr>
                <w:sz w:val="18"/>
                <w:szCs w:val="18"/>
                <w:highlight w:val="yellow"/>
                <w:highlightCs w:val="yellow"/>
              </w:rPr>
              <w:t xml:space="preserve">[TO CONFIRM: field years of the EMC² surveys]</w:t>
            </w:r>
          </w:p>
        </w:tc>
      </w:tr>
      <w:tr>
        <w:trPr>
          <w:cantSplit/>
        </w:trPr>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Foreign regions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NUTS3 employment 2021 (Eurostat </w:t>
            </w:r>
            <w:r>
              <w:rPr>
                <w:rFonts w:ascii="Consolas" w:cs="Consolas" w:eastAsia="Consolas" w:hAnsi="Consolas"/>
                <w:sz w:val="18"/>
                <w:szCs w:val="18"/>
              </w:rPr>
              <w:t xml:space="preserve">nama_10r_3empers</w:t>
            </w:r>
            <w:r>
              <w:rPr>
                <w:sz w:val="18"/>
                <w:szCs w:val="18"/>
              </w:rPr>
              <w:t xml:space="preserve">)</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NUTS3 employment 2023</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Jobs only, allocated with Overture (section 7.2)</w:t>
            </w:r>
          </w:p>
        </w:tc>
      </w:tr>
      <w:tr>
        <w:trPr>
          <w:cantSplit/>
        </w:trPr>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Boundaries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Communes, EPCI and NUTS, 2026 versions</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Recoding with the table de passage</w:t>
            </w:r>
          </w:p>
        </w:tc>
      </w:tr>
    </w:tbl>
    <w:p>
      <w:pPr>
        <w:spacing w:after="80"/>
      </w:pPr>
    </w:p>
    <w:p>
      <w:pPr>
        <w:pStyle w:val="Heading2"/>
      </w:pPr>
      <w:r>
        <w:t xml:space="preserve">5.3 Sources</w:t>
      </w:r>
    </w:p>
    <w:p>
      <w:pPr>
        <w:keepNext/>
        <w:spacing w:after="120" w:line="276"/>
      </w:pPr>
      <w:r>
        <w:t xml:space="preserve">Long addresses are broken over several lines; they read as one URL.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3700"/>
        <w:gridCol w:w="2238"/>
      </w:tblGrid>
      <w:tr>
        <w:trPr>
          <w:cantSplit/>
          <w:tblHeader/>
        </w:trPr>
        <w:tc>
          <w:tcPr>
            <w:tcW w:type="dxa" w:w="21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Dataset</w:t>
            </w:r>
          </w:p>
        </w:tc>
        <w:tc>
          <w:tcPr>
            <w:tcW w:type="dxa" w:w="16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Vintages</w:t>
            </w:r>
          </w:p>
        </w:tc>
        <w:tc>
          <w:tcPr>
            <w:tcW w:type="dxa" w:w="37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Access</w:t>
            </w:r>
          </w:p>
        </w:tc>
        <w:tc>
          <w:tcPr>
            <w:tcW w:type="dxa" w:w="22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Use</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Filosofi gridded data, natural level</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2021</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https:/​/​www.​insee.​fr/​fr/​statistiques/​fichier/​8735108/​Filosofi2021_​carreaux_​nivNaturel_​csv.​zip</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Origins (section 6)</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Eurostat census grid (GISCO population grids)</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2021, 1 km (already downloaded)</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https:/​/​ec.​europa.​eu/​eurostat/​web/​gisco/​geodata/​population-​distribution/​population-​grids</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Validation of origins; residential change 2020–2021</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Census commune data (RP)</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2021 and 2023, same source</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https:/​/​www.​insee.​fr/​fr/​statistiques/​5359146</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Commune control totals; 2023 origins</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Census home-to-work file (MOBPRO)</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2021, 2023</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2021: https:/​/​www.​insee.​fr/​fr/​statistiques/​8205896?​sommaire=​8205966; 2023: https:/​/​www.​insee.​fr/​fr/​statistiques/​9004795?​sommaire=​9004842</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Validation of mode choice and of commune-to-commune work flows</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Employment at place of work (EMP), replacing Flores</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2021, 2023</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2021: https:/​/​www.​insee.​fr/​fr/​statistiques/​8202930?​sommaire=​8205947; 2023: https:/​/​www.​insee.​fr/​fr/​statistiques/​9004561</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Job totals by EPCI and sector; commune validation</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BPE (permanent equipment base)</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2021 (downloaded); 2024</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INSEE </w:t>
            </w:r>
            <w:r>
              <w:rPr>
                <w:sz w:val="18"/>
                <w:szCs w:val="18"/>
                <w:highlight w:val="yellow"/>
                <w:highlightCs w:val="yellow"/>
              </w:rPr>
              <w:t xml:space="preserve">[TO CONFIRM: BPE 2024 not yet found on INSEE's site]</w:t>
            </w:r>
            <w:r>
              <w:rPr>
                <w:sz w:val="18"/>
                <w:szCs w:val="18"/>
              </w:rPr>
              <w:t xml:space="preserve">; nomenclatures: INSEE lists of equipment types for BPE 2021 and BPE 2025</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Services</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Fichiers fonciers</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2022, 2024 (2021 also available)</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Cerema convention, local files</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Dwellings, premises, sectors of premises</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OpenStreetMap</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January 2022 and 2024</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https:/​/​download.​geofabrik.​de/​ (dated extracts with .md5)</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Networks, bike infrastructure, nature, public-sector surfaces, PT stops</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Overture places</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Release in use, archived</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Public S3 GeoParquet, read with DuckDB</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Comparison of job keys; foreign jobs</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GTFS</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2026 feeds</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transport.data.gouv.fr API; foreign portals</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Public transport, rebuilt per state (section 5.6)</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National travel survey (EMP 2019)</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2018–2019</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SDES public tables, open licence (also on data.gouv.fr); full geography through CASD</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Daily energy budget; trip rates by purpose</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Households by number of cars (census, via the Tableau de bord des mobilités durables)</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2011, 2016, 2022; communes</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https:/​/​www.​data.​gouv.​fr/​datasets/​part-​des-​menages-​selon-​le-​nombre-​de-​voiture-​a-​disposition</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Car ownership grid (section 6.4)</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Territorial travel surveys (EMC², Cerema)</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14 EPCIs, published 2019–2022</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Cerema </w:t>
            </w:r>
            <w:r>
              <w:rPr>
                <w:sz w:val="18"/>
                <w:szCs w:val="18"/>
                <w:highlight w:val="yellow"/>
                <w:highlightCs w:val="yellow"/>
              </w:rPr>
              <w:t xml:space="preserve">[TO CONFIRM: list of EPCIs and access conditions]</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Daily energy budget at local scale; trip rates by purpose</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NUTS boundaries</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Version in force in 2026, as for communes and EPCI </w:t>
            </w:r>
            <w:r>
              <w:rPr>
                <w:sz w:val="18"/>
                <w:szCs w:val="18"/>
                <w:highlight w:val="yellow"/>
                <w:highlightCs w:val="yellow"/>
              </w:rPr>
              <w:t xml:space="preserve">[TO CONFIRM: GISCO file of the NUTS 2024 classification]</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https:/​/​ec.​europa.​eu/​eurostat/​web/​gisco/​geodata/​statistical-​units/​territorial-​units-​statistics</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Study area</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Communes to EPCI table</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2026</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https:/​/​www.​insee.​fr/​fr/​information/​7671844</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Aggregation zones</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Communes table de passage</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Since 2003</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https:/​/​www.​insee.​fr/​fr/​information/​7671867</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Recoding 2021 and 2023 data to 2026</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Commune contours</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2021, 2023, 2026</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https:/​/​etalab-​datasets.​geo.​data.​gouv.​fr/​contours-​administratifs/​2021/​geojson/​; https:/​/​etalab-​datasets.​geo.​data.​gouv.​fr/​2023/​geojson/​; https:/​/​etalab-​datasets.​geo.​data.​gouv.​fr/​2026/​geojson/​</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Maps; point-in-commune joins</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Elevation (BD ALTI, IGN)</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25 m resolution</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https:/​/​www.​data.​gouv.​fr/​datasets/​bd-​alti-​r-​1</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Gradients for walk and bike</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Eurostat national employment</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2021, 2023</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lfsi_emp_a</w:t>
            </w:r>
            <w:r>
              <w:rPr>
                <w:sz w:val="18"/>
                <w:szCs w:val="18"/>
              </w:rPr>
              <w:t xml:space="preserve">: https:/​/​ec.​europa.​eu/​eurostat/​databrowser/​view/​lfsi_​emp_​a/​default/​table?​lang=​en</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National control (country level only)</w:t>
            </w:r>
          </w:p>
        </w:tc>
      </w:tr>
      <w:tr>
        <w:trPr>
          <w:cantSplit/>
        </w:trPr>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Eurostat NUTS3 employment</w:t>
            </w:r>
          </w:p>
        </w:tc>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2021, 2023</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nama_10r_3empers</w:t>
            </w:r>
            <w:r>
              <w:rPr>
                <w:sz w:val="18"/>
                <w:szCs w:val="18"/>
              </w:rPr>
              <w:t xml:space="preserve">: https:/​/​ec.​europa.​eu/​eurostat/​databrowser/​view/​nama_​10r_​3empers/​default/​table?​lang=​en</w:t>
            </w:r>
          </w:p>
        </w:tc>
        <w:tc>
          <w:tcPr>
            <w:tcW w:type="dxa" w:w="2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Foreign job totals (place of work)</w:t>
            </w:r>
          </w:p>
        </w:tc>
      </w:tr>
    </w:tbl>
    <w:p>
      <w:pPr>
        <w:spacing w:after="80"/>
      </w:pPr>
    </w:p>
    <w:p>
      <w:pPr>
        <w:spacing w:after="120" w:line="276"/>
      </w:pPr>
      <w:r>
        <w:t xml:space="preserve">The national building reference (RNB) is not used.</w:t>
      </w:r>
    </w:p>
    <w:p>
      <w:pPr>
        <w:pStyle w:val="Heading2"/>
      </w:pPr>
      <w:r>
        <w:t xml:space="preserve">5.4 Access notes</w:t>
      </w:r>
    </w:p>
    <w:p>
      <w:pPr>
        <w:pStyle w:val="ListParagraph"/>
        <w:numPr>
          <w:ilvl w:val="0"/>
          <w:numId w:val="2"/>
        </w:numPr>
        <w:spacing w:after="60" w:line="264"/>
      </w:pPr>
      <w:r>
        <w:rPr>
          <w:b/>
          <w:bCs/>
        </w:rPr>
        <w:t xml:space="preserve">transport.data.gouv.fr:</w:t>
      </w:r>
      <w:r>
        <w:t xml:space="preserve"> </w:t>
      </w:r>
      <w:r>
        <w:rPr>
          <w:rFonts w:ascii="Consolas" w:cs="Consolas" w:eastAsia="Consolas" w:hAnsi="Consolas"/>
          <w:sz w:val="19"/>
          <w:szCs w:val="19"/>
        </w:rPr>
        <w:t xml:space="preserve">/api/datasets</w:t>
      </w:r>
      <w:r>
        <w:t xml:space="preserve"> returns all datasets and their resources in one call, </w:t>
      </w:r>
      <w:r>
        <w:rPr>
          <w:rFonts w:ascii="Consolas" w:cs="Consolas" w:eastAsia="Consolas" w:hAnsi="Consolas"/>
          <w:sz w:val="19"/>
          <w:szCs w:val="19"/>
        </w:rPr>
        <w:t xml:space="preserve">/api/datasets/{id}</w:t>
      </w:r>
      <w:r>
        <w:t xml:space="preserve"> the details; no authentication or quota; documentation at </w:t>
      </w:r>
      <w:r>
        <w:rPr>
          <w:rFonts w:ascii="Consolas" w:cs="Consolas" w:eastAsia="Consolas" w:hAnsi="Consolas"/>
          <w:sz w:val="19"/>
          <w:szCs w:val="19"/>
        </w:rPr>
        <w:t xml:space="preserve">/swaggerui</w:t>
      </w:r>
      <w:r>
        <w:t xml:space="preserve">.</w:t>
      </w:r>
    </w:p>
    <w:p>
      <w:pPr>
        <w:pStyle w:val="ListParagraph"/>
        <w:numPr>
          <w:ilvl w:val="0"/>
          <w:numId w:val="2"/>
        </w:numPr>
        <w:spacing w:after="60" w:line="264"/>
      </w:pPr>
      <w:r>
        <w:rPr>
          <w:b/>
          <w:bCs/>
        </w:rPr>
        <w:t xml:space="preserve">GTFS history.</w:t>
      </w:r>
      <w:r>
        <w:t xml:space="preserve"> A 2026 feed cannot be filtered back to 2021 or 2023: its calendars only cover its own validity period. No archive goes further back than 2026 (transport.data.gouv.fr resource history, Mobility Database, Transitland), so past supply is rebuilt (section 5.6).</w:t>
      </w:r>
    </w:p>
    <w:p>
      <w:pPr>
        <w:pStyle w:val="ListParagraph"/>
        <w:numPr>
          <w:ilvl w:val="0"/>
          <w:numId w:val="2"/>
        </w:numPr>
        <w:spacing w:after="60" w:line="264"/>
      </w:pPr>
      <w:r>
        <w:rPr>
          <w:b/>
          <w:bCs/>
        </w:rPr>
        <w:t xml:space="preserve">IGN Géoplateforme download:</w:t>
      </w:r>
      <w:r>
        <w:t xml:space="preserve"> </w:t>
      </w:r>
      <w:r>
        <w:rPr>
          <w:rFonts w:ascii="Consolas" w:cs="Consolas" w:eastAsia="Consolas" w:hAnsi="Consolas"/>
          <w:sz w:val="19"/>
          <w:szCs w:val="19"/>
        </w:rPr>
        <w:t xml:space="preserve">https://data.geopf.fr/telechargement/capabilities</w:t>
      </w:r>
      <w:r>
        <w:t xml:space="preserve"> lists resources, then </w:t>
      </w:r>
      <w:r>
        <w:rPr>
          <w:rFonts w:ascii="Consolas" w:cs="Consolas" w:eastAsia="Consolas" w:hAnsi="Consolas"/>
          <w:sz w:val="19"/>
          <w:szCs w:val="19"/>
        </w:rPr>
        <w:t xml:space="preserve">/resource/{name}</w:t>
      </w:r>
      <w:r>
        <w:t xml:space="preserve">, </w:t>
      </w:r>
      <w:r>
        <w:rPr>
          <w:rFonts w:ascii="Consolas" w:cs="Consolas" w:eastAsia="Consolas" w:hAnsi="Consolas"/>
          <w:sz w:val="19"/>
          <w:szCs w:val="19"/>
        </w:rPr>
        <w:t xml:space="preserve">/resource/{name}/{sub}</w:t>
      </w:r>
      <w:r>
        <w:t xml:space="preserve"> and </w:t>
      </w:r>
      <w:r>
        <w:rPr>
          <w:rFonts w:ascii="Consolas" w:cs="Consolas" w:eastAsia="Consolas" w:hAnsi="Consolas"/>
          <w:sz w:val="19"/>
          <w:szCs w:val="19"/>
        </w:rPr>
        <w:t xml:space="preserve">/download/{name}/{sub}/{file}</w:t>
      </w:r>
      <w:r>
        <w:t xml:space="preserve">; limited to 10 requests per second per IP address.</w:t>
      </w:r>
    </w:p>
    <w:p>
      <w:pPr>
        <w:pStyle w:val="ListParagraph"/>
        <w:numPr>
          <w:ilvl w:val="0"/>
          <w:numId w:val="2"/>
        </w:numPr>
        <w:spacing w:after="60" w:line="264"/>
      </w:pPr>
      <w:r>
        <w:rPr>
          <w:b/>
          <w:bCs/>
        </w:rPr>
        <w:t xml:space="preserve">Overture:</w:t>
      </w:r>
      <w:r>
        <w:t xml:space="preserve"> </w:t>
      </w:r>
      <w:r>
        <w:rPr>
          <w:rFonts w:ascii="Consolas" w:cs="Consolas" w:eastAsia="Consolas" w:hAnsi="Consolas"/>
          <w:sz w:val="19"/>
          <w:szCs w:val="19"/>
        </w:rPr>
        <w:t xml:space="preserve">s3://overturemaps-us-west-2/release/{release}/theme=places/type=place/*</w:t>
      </w:r>
      <w:r>
        <w:t xml:space="preserve">, queried with DuckDB and a bounding-box filter. Release 2026-09-23.0 (schema v2.0.0) removed the </w:t>
      </w:r>
      <w:r>
        <w:rPr>
          <w:rFonts w:ascii="Consolas" w:cs="Consolas" w:eastAsia="Consolas" w:hAnsi="Consolas"/>
          <w:sz w:val="19"/>
          <w:szCs w:val="19"/>
        </w:rPr>
        <w:t xml:space="preserve">categories</w:t>
      </w:r>
      <w:r>
        <w:t xml:space="preserve"> field: queries must use </w:t>
      </w:r>
      <w:r>
        <w:rPr>
          <w:rFonts w:ascii="Consolas" w:cs="Consolas" w:eastAsia="Consolas" w:hAnsi="Consolas"/>
          <w:sz w:val="19"/>
          <w:szCs w:val="19"/>
        </w:rPr>
        <w:t xml:space="preserve">taxonomy.primary</w:t>
      </w:r>
      <w:r>
        <w:t xml:space="preserve">, </w:t>
      </w:r>
      <w:r>
        <w:rPr>
          <w:rFonts w:ascii="Consolas" w:cs="Consolas" w:eastAsia="Consolas" w:hAnsi="Consolas"/>
          <w:sz w:val="19"/>
          <w:szCs w:val="19"/>
        </w:rPr>
        <w:t xml:space="preserve">taxonomy.hierarchy</w:t>
      </w:r>
      <w:r>
        <w:t xml:space="preserve">, </w:t>
      </w:r>
      <w:r>
        <w:rPr>
          <w:rFonts w:ascii="Consolas" w:cs="Consolas" w:eastAsia="Consolas" w:hAnsi="Consolas"/>
          <w:sz w:val="19"/>
          <w:szCs w:val="19"/>
        </w:rPr>
        <w:t xml:space="preserve">taxonomy.alternates</w:t>
      </w:r>
      <w:r>
        <w:t xml:space="preserve"> or </w:t>
      </w:r>
      <w:r>
        <w:rPr>
          <w:rFonts w:ascii="Consolas" w:cs="Consolas" w:eastAsia="Consolas" w:hAnsi="Consolas"/>
          <w:sz w:val="19"/>
          <w:szCs w:val="19"/>
        </w:rPr>
        <w:t xml:space="preserve">basic_category</w:t>
      </w:r>
      <w:r>
        <w:t xml:space="preserve">, and can filter on </w:t>
      </w:r>
      <w:r>
        <w:rPr>
          <w:rFonts w:ascii="Consolas" w:cs="Consolas" w:eastAsia="Consolas" w:hAnsi="Consolas"/>
          <w:sz w:val="19"/>
          <w:szCs w:val="19"/>
        </w:rPr>
        <w:t xml:space="preserve">operating_status</w:t>
      </w:r>
      <w:r>
        <w:t xml:space="preserve">. The current scripts use </w:t>
      </w:r>
      <w:r>
        <w:rPr>
          <w:rFonts w:ascii="Consolas" w:cs="Consolas" w:eastAsia="Consolas" w:hAnsi="Consolas"/>
          <w:sz w:val="19"/>
          <w:szCs w:val="19"/>
        </w:rPr>
        <w:t xml:space="preserve">categories.primary</w:t>
      </w:r>
      <w:r>
        <w:t xml:space="preserve"> and will fail on newer releases. Releases stay online for 60 days, so the extract used must be archived locally.</w:t>
      </w:r>
    </w:p>
    <w:p>
      <w:pPr>
        <w:pStyle w:val="ListParagraph"/>
        <w:numPr>
          <w:ilvl w:val="0"/>
          <w:numId w:val="2"/>
        </w:numPr>
        <w:spacing w:after="60" w:line="264"/>
      </w:pPr>
      <w:r>
        <w:rPr>
          <w:b/>
          <w:bCs/>
        </w:rPr>
        <w:t xml:space="preserve">INSEE:</w:t>
      </w:r>
      <w:r>
        <w:t xml:space="preserve"> BPE 2023 and 2024 (situation at 1 January) are described in INSEE's metadata but cannot be downloaded for the moment, possibly because of a problem on INSEE's side </w:t>
      </w:r>
      <w:r>
        <w:rPr>
          <w:highlight w:val="yellow"/>
          <w:highlightCs w:val="yellow"/>
        </w:rPr>
        <w:t xml:space="preserve">[TO CONFIRM: availability of BPE 2024]</w:t>
      </w:r>
      <w:r>
        <w:t xml:space="preserve">. The API catalogue also offers Sirene, BDM, Données locales and Métadonnées. Large files (Filosofi, MOBPRO, EMP) are downloaded as versioned zip or Parquet files.</w:t>
      </w:r>
    </w:p>
    <w:p>
      <w:pPr>
        <w:pStyle w:val="ListParagraph"/>
        <w:numPr>
          <w:ilvl w:val="0"/>
          <w:numId w:val="2"/>
        </w:numPr>
        <w:spacing w:after="60" w:line="264"/>
      </w:pPr>
      <w:r>
        <w:rPr>
          <w:b/>
          <w:bCs/>
        </w:rPr>
        <w:t xml:space="preserve">EMP 2019:</w:t>
      </w:r>
      <w:r>
        <w:t xml:space="preserve"> the SDES public tables include households, individuals and daily trips (</w:t>
      </w:r>
      <w:r>
        <w:rPr>
          <w:rFonts w:ascii="Consolas" w:cs="Consolas" w:eastAsia="Consolas" w:hAnsi="Consolas"/>
          <w:sz w:val="19"/>
          <w:szCs w:val="19"/>
        </w:rPr>
        <w:t xml:space="preserve">K_DEPLOC</w:t>
      </w:r>
      <w:r>
        <w:t xml:space="preserve">, with modes and distances), with residence and trip ends coded by density grid, urban unit, attraction area and region, not by commune. Finer geography is available through CASD </w:t>
      </w:r>
      <w:r>
        <w:rPr>
          <w:highlight w:val="yellow"/>
          <w:highlightCs w:val="yellow"/>
        </w:rPr>
        <w:t xml:space="preserve">[TO CONFIRM: need for CASD access]</w:t>
      </w:r>
      <w:r>
        <w:t xml:space="preserve">. EMP 2019 is complemented by the territorial EMC² surveys of 14 EPCIs, which locate residents and trips at a finer zoning </w:t>
      </w:r>
      <w:r>
        <w:rPr>
          <w:highlight w:val="yellow"/>
          <w:highlightCs w:val="yellow"/>
        </w:rPr>
        <w:t xml:space="preserve">[TO CONFIRM: zoning and leg detail]</w:t>
      </w:r>
      <w:r>
        <w:t xml:space="preserve">.</w:t>
      </w:r>
    </w:p>
    <w:p>
      <w:pPr>
        <w:pStyle w:val="ListParagraph"/>
        <w:numPr>
          <w:ilvl w:val="0"/>
          <w:numId w:val="2"/>
        </w:numPr>
        <w:spacing w:after="60" w:line="264"/>
      </w:pPr>
      <w:r>
        <w:rPr>
          <w:b/>
          <w:bCs/>
        </w:rPr>
        <w:t xml:space="preserve">Eurostat:</w:t>
      </w:r>
      <w:r>
        <w:t xml:space="preserve"> </w:t>
      </w:r>
      <w:r>
        <w:rPr>
          <w:rFonts w:ascii="Consolas" w:cs="Consolas" w:eastAsia="Consolas" w:hAnsi="Consolas"/>
          <w:sz w:val="19"/>
          <w:szCs w:val="19"/>
        </w:rPr>
        <w:t xml:space="preserve">https://ec.europa.eu/eurostat/api/dissemination/statistics/1.0/data/{dataset}</w:t>
      </w:r>
      <w:r>
        <w:t xml:space="preserve"> (JSON-stat) or the SDMX 2.1 endpoint. </w:t>
      </w:r>
      <w:r>
        <w:rPr>
          <w:b/>
          <w:bCs/>
        </w:rPr>
        <w:t xml:space="preserve">GISCO:</w:t>
      </w:r>
      <w:r>
        <w:t xml:space="preserve"> </w:t>
      </w:r>
      <w:r>
        <w:rPr>
          <w:rFonts w:ascii="Consolas" w:cs="Consolas" w:eastAsia="Consolas" w:hAnsi="Consolas"/>
          <w:sz w:val="19"/>
          <w:szCs w:val="19"/>
        </w:rPr>
        <w:t xml:space="preserve">https://gisco-services.ec.europa.eu/distribution/v2/nuts/</w:t>
      </w:r>
      <w:r>
        <w:t xml:space="preserve"> lists NUTS files per year and projection.</w:t>
      </w:r>
    </w:p>
    <w:p>
      <w:pPr>
        <w:pStyle w:val="Heading2"/>
      </w:pPr>
      <w:r>
        <w:t xml:space="preserve">5.5 Two states and a back-test</w:t>
      </w:r>
    </w:p>
    <w:p>
      <w:pPr>
        <w:spacing w:after="120" w:line="276"/>
      </w:pPr>
      <w:r>
        <w:t xml:space="preserve">Building the whole pipeline for 2021 and for 2023 gives a test of the model on real changes:</w:t>
      </w:r>
    </w:p>
    <w:p>
      <w:pPr>
        <w:pStyle w:val="ListParagraph"/>
        <w:numPr>
          <w:ilvl w:val="0"/>
          <w:numId w:val="3"/>
        </w:numPr>
        <w:spacing w:after="60" w:line="264"/>
      </w:pPr>
      <w:r>
        <w:rPr>
          <w:b/>
          <w:bCs/>
        </w:rPr>
        <w:t xml:space="preserve">Engine consistency.</w:t>
      </w:r>
      <w:r>
        <w:t xml:space="preserve"> The changes observed between the two states (new roads and lines, speed limits, bike infrastructure, new buildings, services, jobs) are written as scenario edits and applied to the 2021 baseline with the incremental engine. The resulting O-D costs, opportunities and accessibility must match a direct build of 2023. This measures the error of the engine itself (section 11.8).</w:t>
      </w:r>
    </w:p>
    <w:p>
      <w:pPr>
        <w:pStyle w:val="ListParagraph"/>
        <w:numPr>
          <w:ilvl w:val="0"/>
          <w:numId w:val="3"/>
        </w:numPr>
        <w:spacing w:after="60" w:line="264"/>
      </w:pPr>
      <w:r>
        <w:rPr>
          <w:b/>
          <w:bCs/>
        </w:rPr>
        <w:t xml:space="preserve">Behavioural back-test.</w:t>
      </w:r>
      <w:r>
        <w:t xml:space="preserve"> The economic model, run on the 2021 baseline plus those edits, predicts changes in flows and mode shares that are compared with observed changes between MOBPRO 2021 and MOBPRO 2023.</w:t>
      </w:r>
    </w:p>
    <w:p>
      <w:pPr>
        <w:pStyle w:val="ListParagraph"/>
        <w:numPr>
          <w:ilvl w:val="0"/>
          <w:numId w:val="2"/>
        </w:numPr>
        <w:spacing w:after="60" w:line="264"/>
      </w:pPr>
      <w:r>
        <w:rPr>
          <w:b/>
          <w:bCs/>
        </w:rPr>
        <w:t xml:space="preserve">Caveats:</w:t>
      </w:r>
      <w:r>
        <w:t xml:space="preserve"> OSM differences between snapshots mix real infrastructure changes and mapping improvements, so the infrastructure edits must be curated (known projects, major road classes, PT lines). Census results pool five annual collections, so observed changes in commuting are smoothed. PT supply in both states is rebuilt from 2026 timetables (section 5.6), so the PT back-test is limited to line openings and extensions.</w:t>
      </w:r>
    </w:p>
    <w:p>
      <w:pPr>
        <w:pStyle w:val="Heading2"/>
      </w:pPr>
      <w:r>
        <w:t xml:space="preserve">5.6 Rebuilding past public transport supply from current GTFS</w:t>
      </w:r>
    </w:p>
    <w:p>
      <w:pPr>
        <w:keepNext/>
        <w:spacing w:after="120" w:line="276"/>
      </w:pPr>
      <w:r>
        <w:t xml:space="preserve">Both states use a representative school-period weekday of the 2026 feeds, from which the lines that did not exist at the state date are removed. The test is whether a line's stops were already mapped in OpenStreetMap at that date.</w:t>
      </w:r>
    </w:p>
    <w:p>
      <w:pPr>
        <w:pStyle w:val="ListParagraph"/>
        <w:numPr>
          <w:ilvl w:val="0"/>
          <w:numId w:val="4"/>
        </w:numPr>
        <w:spacing w:after="60" w:line="264"/>
      </w:pPr>
      <w:r>
        <w:rPr>
          <w:b/>
          <w:bCs/>
        </w:rPr>
        <w:t xml:space="preserve">OSM stops at the state date.</w:t>
      </w:r>
      <w:r>
        <w:t xml:space="preserve"> From the dated extract (1 January 2022 or 2024): nodes and ways tagged </w:t>
      </w:r>
      <w:r>
        <w:rPr>
          <w:rFonts w:ascii="Consolas" w:cs="Consolas" w:eastAsia="Consolas" w:hAnsi="Consolas"/>
          <w:sz w:val="19"/>
          <w:szCs w:val="19"/>
        </w:rPr>
        <w:t xml:space="preserve">public_transport=platform</w:t>
      </w:r>
      <w:r>
        <w:t xml:space="preserve">, </w:t>
      </w:r>
      <w:r>
        <w:rPr>
          <w:rFonts w:ascii="Consolas" w:cs="Consolas" w:eastAsia="Consolas" w:hAnsi="Consolas"/>
          <w:sz w:val="19"/>
          <w:szCs w:val="19"/>
        </w:rPr>
        <w:t xml:space="preserve">stop_position</w:t>
      </w:r>
      <w:r>
        <w:t xml:space="preserve"> or </w:t>
      </w:r>
      <w:r>
        <w:rPr>
          <w:rFonts w:ascii="Consolas" w:cs="Consolas" w:eastAsia="Consolas" w:hAnsi="Consolas"/>
          <w:sz w:val="19"/>
          <w:szCs w:val="19"/>
        </w:rPr>
        <w:t xml:space="preserve">station</w:t>
      </w:r>
      <w:r>
        <w:t xml:space="preserve">, </w:t>
      </w:r>
      <w:r>
        <w:rPr>
          <w:rFonts w:ascii="Consolas" w:cs="Consolas" w:eastAsia="Consolas" w:hAnsi="Consolas"/>
          <w:sz w:val="19"/>
          <w:szCs w:val="19"/>
        </w:rPr>
        <w:t xml:space="preserve">highway=bus_stop</w:t>
      </w:r>
      <w:r>
        <w:t xml:space="preserve">, </w:t>
      </w:r>
      <w:r>
        <w:rPr>
          <w:rFonts w:ascii="Consolas" w:cs="Consolas" w:eastAsia="Consolas" w:hAnsi="Consolas"/>
          <w:sz w:val="19"/>
          <w:szCs w:val="19"/>
        </w:rPr>
        <w:t xml:space="preserve">railway=station</w:t>
      </w:r>
      <w:r>
        <w:t xml:space="preserve">, </w:t>
      </w:r>
      <w:r>
        <w:rPr>
          <w:rFonts w:ascii="Consolas" w:cs="Consolas" w:eastAsia="Consolas" w:hAnsi="Consolas"/>
          <w:sz w:val="19"/>
          <w:szCs w:val="19"/>
        </w:rPr>
        <w:t xml:space="preserve">halt</w:t>
      </w:r>
      <w:r>
        <w:t xml:space="preserve">, </w:t>
      </w:r>
      <w:r>
        <w:rPr>
          <w:rFonts w:ascii="Consolas" w:cs="Consolas" w:eastAsia="Consolas" w:hAnsi="Consolas"/>
          <w:sz w:val="19"/>
          <w:szCs w:val="19"/>
        </w:rPr>
        <w:t xml:space="preserve">tram_stop</w:t>
      </w:r>
      <w:r>
        <w:t xml:space="preserve"> or </w:t>
      </w:r>
      <w:r>
        <w:rPr>
          <w:rFonts w:ascii="Consolas" w:cs="Consolas" w:eastAsia="Consolas" w:hAnsi="Consolas"/>
          <w:sz w:val="19"/>
          <w:szCs w:val="19"/>
        </w:rPr>
        <w:t xml:space="preserve">stop</w:t>
      </w:r>
      <w:r>
        <w:t xml:space="preserve">, and </w:t>
      </w:r>
      <w:r>
        <w:rPr>
          <w:rFonts w:ascii="Consolas" w:cs="Consolas" w:eastAsia="Consolas" w:hAnsi="Consolas"/>
          <w:sz w:val="19"/>
          <w:szCs w:val="19"/>
        </w:rPr>
        <w:t xml:space="preserve">amenity=bus_station</w:t>
      </w:r>
      <w:r>
        <w:t xml:space="preserve">. Objects carrying lifecycle prefixes (</w:t>
      </w:r>
      <w:r>
        <w:rPr>
          <w:rFonts w:ascii="Consolas" w:cs="Consolas" w:eastAsia="Consolas" w:hAnsi="Consolas"/>
          <w:sz w:val="19"/>
          <w:szCs w:val="19"/>
        </w:rPr>
        <w:t xml:space="preserve">construction:</w:t>
      </w:r>
      <w:r>
        <w:t xml:space="preserve">, </w:t>
      </w:r>
      <w:r>
        <w:rPr>
          <w:rFonts w:ascii="Consolas" w:cs="Consolas" w:eastAsia="Consolas" w:hAnsi="Consolas"/>
          <w:sz w:val="19"/>
          <w:szCs w:val="19"/>
        </w:rPr>
        <w:t xml:space="preserve">proposed:</w:t>
      </w:r>
      <w:r>
        <w:t xml:space="preserve">, </w:t>
      </w:r>
      <w:r>
        <w:rPr>
          <w:rFonts w:ascii="Consolas" w:cs="Consolas" w:eastAsia="Consolas" w:hAnsi="Consolas"/>
          <w:sz w:val="19"/>
          <w:szCs w:val="19"/>
        </w:rPr>
        <w:t xml:space="preserve">disused:</w:t>
      </w:r>
      <w:r>
        <w:t xml:space="preserve">, </w:t>
      </w:r>
      <w:r>
        <w:rPr>
          <w:rFonts w:ascii="Consolas" w:cs="Consolas" w:eastAsia="Consolas" w:hAnsi="Consolas"/>
          <w:sz w:val="19"/>
          <w:szCs w:val="19"/>
        </w:rPr>
        <w:t xml:space="preserve">abandoned:</w:t>
      </w:r>
      <w:r>
        <w:t xml:space="preserve">) or </w:t>
      </w:r>
      <w:r>
        <w:rPr>
          <w:rFonts w:ascii="Consolas" w:cs="Consolas" w:eastAsia="Consolas" w:hAnsi="Consolas"/>
          <w:sz w:val="19"/>
          <w:szCs w:val="19"/>
        </w:rPr>
        <w:t xml:space="preserve">railway=construction</w:t>
      </w:r>
      <w:r>
        <w:t xml:space="preserve"> are excluded.</w:t>
      </w:r>
    </w:p>
    <w:p>
      <w:pPr>
        <w:pStyle w:val="ListParagraph"/>
        <w:numPr>
          <w:ilvl w:val="0"/>
          <w:numId w:val="4"/>
        </w:numPr>
        <w:spacing w:after="60" w:line="264"/>
      </w:pPr>
      <w:r>
        <w:rPr>
          <w:b/>
          <w:bCs/>
        </w:rPr>
        <w:t xml:space="preserve">Match each GTFS stop.</w:t>
      </w:r>
      <w:r>
        <w:t xml:space="preserve"> A stop is matched if an OSM stop of a compatible mode lies within a distance r of it.</w:t>
      </w:r>
    </w:p>
    <w:p>
      <w:pPr>
        <w:pStyle w:val="ListParagraph"/>
        <w:numPr>
          <w:ilvl w:val="0"/>
          <w:numId w:val="4"/>
        </w:numPr>
        <w:spacing w:after="60" w:line="264"/>
      </w:pPr>
      <w:r>
        <w:rPr>
          <w:b/>
          <w:bCs/>
        </w:rPr>
        <w:t xml:space="preserve">Score each line</w:t>
      </w:r>
      <w:r>
        <w:t xml:space="preserve"> (GTFS route, per direction pattern): n stops, m matched, share s = m / n.</w:t>
      </w:r>
    </w:p>
    <w:p>
      <w:pPr>
        <w:pStyle w:val="ListParagraph"/>
        <w:numPr>
          <w:ilvl w:val="0"/>
          <w:numId w:val="4"/>
        </w:numPr>
        <w:spacing w:after="60" w:line="264"/>
      </w:pPr>
      <w:r>
        <w:rPr>
          <w:b/>
          <w:bCs/>
        </w:rPr>
        <w:t xml:space="preserve">Drop new lines.</w:t>
      </w:r>
      <w:r>
        <w:t xml:space="preserve"> A line whose share s is below a threshold θ, set per mode family (bus, tram, metro, rail), did not exist at the state date and is dropped.</w:t>
      </w:r>
    </w:p>
    <w:p>
      <w:pPr>
        <w:pStyle w:val="ListParagraph"/>
        <w:numPr>
          <w:ilvl w:val="0"/>
          <w:numId w:val="4"/>
        </w:numPr>
        <w:spacing w:after="60" w:line="264"/>
      </w:pPr>
      <w:r>
        <w:rPr>
          <w:b/>
          <w:bCs/>
        </w:rPr>
        <w:t xml:space="preserve">Cut extensions.</w:t>
      </w:r>
      <w:r>
        <w:t xml:space="preserve"> This is the main difficulty: a line extended between the state date and 2026 must lose only its new section, not disappear. The stops of each remaining pattern are read in order; a run of at least k consecutive unmatched stops at one end of the pattern is removed, and the pattern ends at the last matched stop. Trips keep their 2026 times on the remaining section. Isolated unmatched stops inside a pattern are kept, as they are more often gaps in OSM than new stations; a long unmatched run inside a pattern (a new branch or diversion) is listed for review </w:t>
      </w:r>
      <w:r>
        <w:rPr>
          <w:highlight w:val="yellow"/>
          <w:highlightCs w:val="yellow"/>
        </w:rPr>
        <w:t xml:space="preserve">[TO CONFIRM: k, and treatment of isolated unmatched stops]</w:t>
      </w:r>
      <w:r>
        <w:t xml:space="preserve">.</w:t>
      </w:r>
    </w:p>
    <w:p>
      <w:pPr>
        <w:keepNext/>
        <w:spacing w:after="120" w:line="276"/>
      </w:pPr>
      <w:r>
        <w:rPr>
          <w:b/>
          <w:bCs/>
        </w:rPr>
        <w:t xml:space="preserve">Calibration.</w:t>
      </w:r>
      <w:r>
        <w:t xml:space="preserve"> r, θ and k are chosen on cases where the truth is known:</w:t>
      </w:r>
    </w:p>
    <w:p>
      <w:pPr>
        <w:pStyle w:val="ListParagraph"/>
        <w:numPr>
          <w:ilvl w:val="0"/>
          <w:numId w:val="2"/>
        </w:numPr>
        <w:spacing w:after="60" w:line="264"/>
      </w:pPr>
      <w:r>
        <w:rPr>
          <w:b/>
          <w:bCs/>
        </w:rPr>
        <w:t xml:space="preserve">Buses:</w:t>
      </w:r>
      <w:r>
        <w:t xml:space="preserve"> five test EPCIs covering very different networks: Bordeaux Métropole, Métropole de Lyon, CA Sète Agglopôle Méditerranée, CC Couserans-Pyrénées and CC Marche Occitane – Val d'Anglin </w:t>
      </w:r>
      <w:r>
        <w:rPr>
          <w:highlight w:val="yellow"/>
          <w:highlightCs w:val="yellow"/>
        </w:rPr>
        <w:t xml:space="preserve">[TO CONFIRM: source of the known network changes in each]</w:t>
      </w:r>
      <w:r>
        <w:t xml:space="preserve">, with r in {25, 50, 100} m, θ in {0.5, 0.6, 0.7, 0.8, 0.9} and k in {1, 2, 3}.</w:t>
      </w:r>
    </w:p>
    <w:p>
      <w:pPr>
        <w:pStyle w:val="ListParagraph"/>
        <w:numPr>
          <w:ilvl w:val="0"/>
          <w:numId w:val="2"/>
        </w:numPr>
        <w:spacing w:after="60" w:line="264"/>
      </w:pPr>
      <w:r>
        <w:rPr>
          <w:b/>
          <w:bCs/>
        </w:rPr>
        <w:t xml:space="preserve">Metros:</w:t>
      </w:r>
      <w:r>
        <w:t xml:space="preserve"> line 14 south to Orly and line 11 to Rosny-Bois-Perrier (opened June 2024) must lose their extensions in both states. Line 4 to Bagneux (January 2022) and line 12 to Mairie d'Aubervilliers (May 2022) must lose their extensions on 1 January 2022 and keep them on 1 January 2024. Rennes metro line b (September 2022) must be absent on 1 January 2022 and present on 1 January 2024.</w:t>
      </w:r>
    </w:p>
    <w:p>
      <w:pPr>
        <w:pStyle w:val="ListParagraph"/>
        <w:numPr>
          <w:ilvl w:val="0"/>
          <w:numId w:val="2"/>
        </w:numPr>
        <w:spacing w:after="60" w:line="264"/>
      </w:pPr>
      <w:r>
        <w:rPr>
          <w:b/>
          <w:bCs/>
        </w:rPr>
        <w:t xml:space="preserve">Rail and tram:</w:t>
      </w:r>
      <w:r>
        <w:t xml:space="preserve"> no reference cases are available; they use the metro thresholds, and the lines dropped or cut are listed for manual review.</w:t>
      </w:r>
    </w:p>
    <w:p>
      <w:pPr>
        <w:pStyle w:val="ListParagraph"/>
        <w:numPr>
          <w:ilvl w:val="0"/>
          <w:numId w:val="2"/>
        </w:numPr>
        <w:spacing w:after="60" w:line="264"/>
      </w:pPr>
      <w:r>
        <w:rPr>
          <w:b/>
          <w:bCs/>
        </w:rPr>
        <w:t xml:space="preserve">Score:</w:t>
      </w:r>
      <w:r>
        <w:t xml:space="preserve"> share of lines correctly kept, dropped or cut (precision and recall) per mode family and parameter set; the retained parameters are reported with their scores.</w:t>
      </w:r>
    </w:p>
    <w:p>
      <w:pPr>
        <w:spacing w:after="120" w:line="276"/>
      </w:pPr>
      <w:r>
        <w:rPr>
          <w:b/>
          <w:bCs/>
        </w:rPr>
        <w:t xml:space="preserve">Limits.</w:t>
      </w:r>
      <w:r>
        <w:t xml:space="preserve"> Lines that closed before 2026 are not in the 2026 feeds and cannot be recovered. Frequencies and timetables remain those of 2026. Stops can stay mapped after a line closes, and stops shared by several lines are matched whatever the line, which biases toward keeping lines; the calibration measures this bias.</w:t>
      </w:r>
    </w:p>
    <w:p>
      <w:pPr>
        <w:pStyle w:val="Heading1"/>
      </w:pPr>
      <w:r>
        <w:t xml:space="preserve">6. Base grids: origins</w:t>
      </w:r>
    </w:p>
    <w:p>
      <w:pPr>
        <w:pStyle w:val="Heading2"/>
      </w:pPr>
      <w:r>
        <w:t xml:space="preserve">6.1 Target</w:t>
      </w:r>
    </w:p>
    <w:p>
      <w:pPr>
        <w:spacing w:after="120" w:line="276"/>
      </w:pPr>
      <w:r>
        <w:t xml:space="preserve">One table per state with, for each 200 m cell of metropolitan France: individuals, households, household size, dwellings by type and occupation, age groups, active individuals and income indicators, with a flag for imputed values; aggregated to 1 km. The representative points used by the networks (section 4.2) come from these tables. Origins are in France only; residential change between 2020 and 2021 comes from the Eurostat 1 km grid.</w:t>
      </w:r>
    </w:p>
    <w:p>
      <w:pPr>
        <w:pStyle w:val="Heading2"/>
      </w:pPr>
      <w:r>
        <w:t xml:space="preserve">6.2 Inputs</w:t>
      </w:r>
    </w:p>
    <w:p>
      <w:pPr>
        <w:pStyle w:val="ListParagraph"/>
        <w:numPr>
          <w:ilvl w:val="0"/>
          <w:numId w:val="2"/>
        </w:numPr>
        <w:spacing w:after="60" w:line="264"/>
      </w:pPr>
      <w:r>
        <w:rPr>
          <w:b/>
          <w:bCs/>
        </w:rPr>
        <w:t xml:space="preserve">Filosofi 2021 at the natural level</w:t>
      </w:r>
      <w:r>
        <w:t xml:space="preserve"> ("premier niveau diffusable"): cells of variable size, from 200 m to 64 km, each with at least 11 households for confidentiality. It contains individuals, households, household size, equivalised disposable income (standard of living) and about 30 other variables (age groups, household types, owners, dwellings by type and period, social housing, poor households).</w:t>
      </w:r>
    </w:p>
    <w:p>
      <w:pPr>
        <w:pStyle w:val="ListParagraph"/>
        <w:numPr>
          <w:ilvl w:val="0"/>
          <w:numId w:val="2"/>
        </w:numPr>
        <w:spacing w:after="60" w:line="264"/>
      </w:pPr>
      <w:r>
        <w:rPr>
          <w:b/>
          <w:bCs/>
        </w:rPr>
        <w:t xml:space="preserve">Eurostat 2021 census grid (1 km):</w:t>
      </w:r>
      <w:r>
        <w:t xml:space="preserve"> population and residential change between 2020 and 2021. Independent of the Fichiers fonciers, it validates the downscaling, and residential change is kept for later modelling.</w:t>
      </w:r>
    </w:p>
    <w:p>
      <w:pPr>
        <w:pStyle w:val="ListParagraph"/>
        <w:numPr>
          <w:ilvl w:val="0"/>
          <w:numId w:val="2"/>
        </w:numPr>
        <w:spacing w:after="60" w:line="264"/>
      </w:pPr>
      <w:r>
        <w:rPr>
          <w:b/>
          <w:bCs/>
        </w:rPr>
        <w:t xml:space="preserve">Census commune data</w:t>
      </w:r>
      <w:r>
        <w:t xml:space="preserve"> for 2021 and 2023 (population, households, age groups, activity).</w:t>
      </w:r>
    </w:p>
    <w:p>
      <w:pPr>
        <w:pStyle w:val="ListParagraph"/>
        <w:numPr>
          <w:ilvl w:val="0"/>
          <w:numId w:val="2"/>
        </w:numPr>
        <w:spacing w:after="60" w:line="264"/>
      </w:pPr>
      <w:r>
        <w:rPr>
          <w:b/>
          <w:bCs/>
        </w:rPr>
        <w:t xml:space="preserve">INSEE 200 m Filosofi including imputed values:</w:t>
      </w:r>
      <w:r>
        <w:t xml:space="preserve"> a benchmark for the redistribution.</w:t>
      </w:r>
    </w:p>
    <w:p>
      <w:pPr>
        <w:pStyle w:val="ListParagraph"/>
        <w:numPr>
          <w:ilvl w:val="0"/>
          <w:numId w:val="2"/>
        </w:numPr>
        <w:spacing w:after="60" w:line="264"/>
      </w:pPr>
      <w:r>
        <w:rPr>
          <w:b/>
          <w:bCs/>
        </w:rPr>
        <w:t xml:space="preserve">Fichiers fonciers</w:t>
      </w:r>
      <w:r>
        <w:t xml:space="preserve">, base </w:t>
      </w:r>
      <w:r>
        <w:rPr>
          <w:rFonts w:ascii="Consolas" w:cs="Consolas" w:eastAsia="Consolas" w:hAnsi="Consolas"/>
          <w:sz w:val="19"/>
          <w:szCs w:val="19"/>
        </w:rPr>
        <w:t xml:space="preserve">pb0010_local</w:t>
      </w:r>
      <w:r>
        <w:t xml:space="preserve"> (premises located at building points, not parcels), millésimes 2022 and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cantSplit/>
          <w:tblHeader/>
        </w:trPr>
        <w:tc>
          <w:tcPr>
            <w:tcW w:type="dxa" w:w="15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Variable</w:t>
            </w:r>
          </w:p>
        </w:tc>
        <w:tc>
          <w:tcPr>
            <w:tcW w:type="dxa" w:w="46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Content</w:t>
            </w:r>
          </w:p>
        </w:tc>
        <w:tc>
          <w:tcPr>
            <w:tcW w:type="dxa" w:w="35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Use</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idlocal</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Premises identifier</w:t>
            </w:r>
          </w:p>
        </w:tc>
        <w:tc>
          <w:tcPr>
            <w:tcW w:type="dxa" w:w="3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Key of all joins</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geomloc</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Location of the premises at its building</w:t>
            </w:r>
          </w:p>
        </w:tc>
        <w:tc>
          <w:tcPr>
            <w:tcW w:type="dxa" w:w="3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Assignment to 200 m cells</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dteloc</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Type of premises: house, apartment, commercial or industrial premises</w:t>
            </w:r>
          </w:p>
        </w:tc>
        <w:tc>
          <w:tcPr>
            <w:tcW w:type="dxa" w:w="3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Dwellings vs activity premises; houses vs apartments</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logh</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Dwelling indicator ('t' for a dwelling)</w:t>
            </w:r>
          </w:p>
        </w:tc>
        <w:tc>
          <w:tcPr>
            <w:tcW w:type="dxa" w:w="3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Dwelling stock</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ccthp</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Occupancy ('V' for vacant)</w:t>
            </w:r>
          </w:p>
        </w:tc>
        <w:tc>
          <w:tcPr>
            <w:tcW w:type="dxa" w:w="3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Occupied stock, hence households</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rppo_rs</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Main or secondary residence ('RS' for secondary)</w:t>
            </w:r>
          </w:p>
        </w:tc>
        <w:tc>
          <w:tcPr>
            <w:tcW w:type="dxa" w:w="3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Occupied stock</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catpro2</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Owner category</w:t>
            </w:r>
          </w:p>
        </w:tc>
        <w:tc>
          <w:tcPr>
            <w:tcW w:type="dxa" w:w="3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Social housing</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npiece_i</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Number of rooms, INSEE definition</w:t>
            </w:r>
          </w:p>
        </w:tc>
        <w:tc>
          <w:tcPr>
            <w:tcW w:type="dxa" w:w="3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Household size model</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stoth</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Living surface</w:t>
            </w:r>
          </w:p>
        </w:tc>
        <w:tc>
          <w:tcPr>
            <w:tcW w:type="dxa" w:w="3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Household size model</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dnbniv</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Number of levels</w:t>
            </w:r>
          </w:p>
        </w:tc>
        <w:tc>
          <w:tcPr>
            <w:tcW w:type="dxa" w:w="3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Household size model; floor area of premises</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jannath</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Year of construction</w:t>
            </w:r>
          </w:p>
        </w:tc>
        <w:tc>
          <w:tcPr>
            <w:tcW w:type="dxa" w:w="3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Construction period</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sprincp</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Main surface of professional premises</w:t>
            </w:r>
          </w:p>
        </w:tc>
        <w:tc>
          <w:tcPr>
            <w:tcW w:type="dxa" w:w="3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Job allocation key (section 7.2)</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typeact</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Type of professional activity</w:t>
            </w:r>
          </w:p>
        </w:tc>
        <w:tc>
          <w:tcPr>
            <w:tcW w:type="dxa" w:w="3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Job allocation key</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cconac</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NAF code of the occupant of professional premises (quality rated 3 out of 5 by Cerema)</w:t>
            </w:r>
          </w:p>
        </w:tc>
        <w:tc>
          <w:tcPr>
            <w:tcW w:type="dxa" w:w="3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Sector of each premises</w:t>
            </w:r>
          </w:p>
        </w:tc>
      </w:tr>
    </w:tbl>
    <w:p>
      <w:pPr>
        <w:spacing w:after="80"/>
      </w:pPr>
    </w:p>
    <w:p>
      <w:pPr>
        <w:pStyle w:val="Heading2"/>
      </w:pPr>
      <w:r>
        <w:t xml:space="preserve">6.3 Method: redistribution preserving INSEE totals</w:t>
      </w:r>
    </w:p>
    <w:p>
      <w:pPr>
        <w:pStyle w:val="ListParagraph"/>
        <w:numPr>
          <w:ilvl w:val="0"/>
          <w:numId w:val="5"/>
        </w:numPr>
        <w:spacing w:after="60" w:line="264"/>
      </w:pPr>
      <w:r>
        <w:rPr>
          <w:b/>
          <w:bCs/>
        </w:rPr>
        <w:t xml:space="preserve">Locate premises.</w:t>
      </w:r>
      <w:r>
        <w:t xml:space="preserve"> Each premises of </w:t>
      </w:r>
      <w:r>
        <w:rPr>
          <w:rFonts w:ascii="Consolas" w:cs="Consolas" w:eastAsia="Consolas" w:hAnsi="Consolas"/>
          <w:sz w:val="19"/>
          <w:szCs w:val="19"/>
        </w:rPr>
        <w:t xml:space="preserve">pb0010_local</w:t>
      </w:r>
      <w:r>
        <w:t xml:space="preserve"> is placed at its building point (</w:t>
      </w:r>
      <w:r>
        <w:rPr>
          <w:rFonts w:ascii="Consolas" w:cs="Consolas" w:eastAsia="Consolas" w:hAnsi="Consolas"/>
          <w:sz w:val="19"/>
          <w:szCs w:val="19"/>
        </w:rPr>
        <w:t xml:space="preserve">geomloc</w:t>
      </w:r>
      <w:r>
        <w:t xml:space="preserve">) and assigned to its 200 m cell.</w:t>
      </w:r>
    </w:p>
    <w:p>
      <w:pPr>
        <w:pStyle w:val="ListParagraph"/>
        <w:numPr>
          <w:ilvl w:val="0"/>
          <w:numId w:val="5"/>
        </w:numPr>
        <w:spacing w:after="60" w:line="264"/>
      </w:pPr>
      <w:r>
        <w:rPr>
          <w:b/>
          <w:bCs/>
        </w:rPr>
        <w:t xml:space="preserve">Occupied stock.</w:t>
      </w:r>
      <w:r>
        <w:t xml:space="preserve"> A premises counts as an occupied dwelling when:</w:t>
      </w:r>
    </w:p>
    <w:p>
      <w:pPr>
        <w:keepNext w:val="false"/>
        <w:keepLines/>
        <w:shd w:fill="F3F4F6" w:color="auto" w:val="clear"/>
        <w:spacing w:after="160" w:before="80" w:line="240"/>
        <w:ind w:left="120" w:right="120"/>
      </w:pPr>
      <w:r>
        <w:rPr>
          <w:rFonts w:ascii="Consolas" w:cs="Consolas" w:eastAsia="Consolas" w:hAnsi="Consolas"/>
          <w:sz w:val="17"/>
          <w:szCs w:val="17"/>
        </w:rPr>
        <w:t xml:space="preserve">logh = 't'  AND  NOT (ccthp = 'V'  AND  rppo_rs = 'RS')</w:t>
      </w:r>
    </w:p>
    <w:p>
      <w:pPr>
        <w:pStyle w:val="ListParagraph"/>
        <w:numPr>
          <w:ilvl w:val="0"/>
          <w:numId w:val="5"/>
        </w:numPr>
        <w:spacing w:after="60" w:line="264"/>
      </w:pPr>
      <w:r>
        <w:rPr>
          <w:b/>
          <w:bCs/>
        </w:rPr>
        <w:t xml:space="preserve">Households.</w:t>
      </w:r>
      <w:r>
        <w:t xml:space="preserve"> One occupied dwelling is one household. Within each natural-level cell R, households are scaled so that their total equals Filosofi: H(c) = H_Filosofi(R) × D(c) / Σ_{c' in R} D(c'), where D is the number of occupied dwellings.</w:t>
      </w:r>
    </w:p>
    <w:p>
      <w:pPr>
        <w:pStyle w:val="ListParagraph"/>
        <w:numPr>
          <w:ilvl w:val="0"/>
          <w:numId w:val="5"/>
        </w:numPr>
        <w:spacing w:after="60" w:line="264"/>
      </w:pPr>
      <w:r>
        <w:rPr>
          <w:b/>
          <w:bCs/>
        </w:rPr>
        <w:t xml:space="preserve">Weights from regressions.</w:t>
      </w:r>
      <w:r>
        <w:t xml:space="preserve"> Household counts come from the Fichiers fonciers (step 3); regressions supply the relative composition of households, so that the downscaling follows meso-scale patterns while the sums stay exactly those of Filosofi:</w:t>
      </w:r>
    </w:p>
    <w:p>
      <w:pPr>
        <w:pStyle w:val="ListParagraph"/>
        <w:numPr>
          <w:ilvl w:val="1"/>
          <w:numId w:val="2"/>
        </w:numPr>
        <w:spacing w:after="60" w:line="264"/>
      </w:pPr>
      <w:r>
        <w:t xml:space="preserve">Regressions estimated across natural-level cells (natural-level cells of 200 m giving direct observations) predict, for each 200 m cell, relative household size and the shares of each category (young, elderly, active individuals and so on).</w:t>
      </w:r>
    </w:p>
    <w:p>
      <w:pPr>
        <w:pStyle w:val="ListParagraph"/>
        <w:numPr>
          <w:ilvl w:val="1"/>
          <w:numId w:val="2"/>
        </w:numPr>
        <w:spacing w:after="60" w:line="264"/>
      </w:pPr>
      <w:r>
        <w:t xml:space="preserve">Explanatory variables, computed per cell from the Fichiers fonciers: share of owner-occupiers </w:t>
      </w:r>
      <w:r>
        <w:rPr>
          <w:highlight w:val="yellow"/>
          <w:highlightCs w:val="yellow"/>
        </w:rPr>
        <w:t xml:space="preserve">[TO CONFIRM: `ccthp` code, e.g. 'P']</w:t>
      </w:r>
      <w:r>
        <w:t xml:space="preserve">; share of second homes (</w:t>
      </w:r>
      <w:r>
        <w:rPr>
          <w:rFonts w:ascii="Consolas" w:cs="Consolas" w:eastAsia="Consolas" w:hAnsi="Consolas"/>
          <w:sz w:val="19"/>
          <w:szCs w:val="19"/>
        </w:rPr>
        <w:t xml:space="preserve">rppo_rs</w:t>
      </w:r>
      <w:r>
        <w:t xml:space="preserve"> = 'RS'); median and standard deviation of </w:t>
      </w:r>
      <w:r>
        <w:rPr>
          <w:rFonts w:ascii="Consolas" w:cs="Consolas" w:eastAsia="Consolas" w:hAnsi="Consolas"/>
          <w:sz w:val="19"/>
          <w:szCs w:val="19"/>
        </w:rPr>
        <w:t xml:space="preserve">npiece_i</w:t>
      </w:r>
      <w:r>
        <w:t xml:space="preserve">, </w:t>
      </w:r>
      <w:r>
        <w:rPr>
          <w:rFonts w:ascii="Consolas" w:cs="Consolas" w:eastAsia="Consolas" w:hAnsi="Consolas"/>
          <w:sz w:val="19"/>
          <w:szCs w:val="19"/>
        </w:rPr>
        <w:t xml:space="preserve">stoth</w:t>
      </w:r>
      <w:r>
        <w:t xml:space="preserve">, </w:t>
      </w:r>
      <w:r>
        <w:rPr>
          <w:rFonts w:ascii="Consolas" w:cs="Consolas" w:eastAsia="Consolas" w:hAnsi="Consolas"/>
          <w:sz w:val="19"/>
          <w:szCs w:val="19"/>
        </w:rPr>
        <w:t xml:space="preserve">dnbniv</w:t>
      </w:r>
      <w:r>
        <w:t xml:space="preserve"> and </w:t>
      </w:r>
      <w:r>
        <w:rPr>
          <w:rFonts w:ascii="Consolas" w:cs="Consolas" w:eastAsia="Consolas" w:hAnsi="Consolas"/>
          <w:sz w:val="19"/>
          <w:szCs w:val="19"/>
        </w:rPr>
        <w:t xml:space="preserve">jannath</w:t>
      </w:r>
      <w:r>
        <w:t xml:space="preserve">.</w:t>
      </w:r>
    </w:p>
    <w:p>
      <w:pPr>
        <w:pStyle w:val="ListParagraph"/>
        <w:numPr>
          <w:ilvl w:val="1"/>
          <w:numId w:val="2"/>
        </w:numPr>
        <w:spacing w:after="60" w:line="264"/>
      </w:pPr>
      <w:r>
        <w:t xml:space="preserve">For a category k, the weight of cell c is w_k(c) = H(c) × r̂_k(c), the households of the cell times the predicted relative value, and the category is downscaled within each natural-level cell R as N_k(c) = N_k,Filosofi(R) × w_k(c) / Σ_{c' in R} w_k(c').</w:t>
      </w:r>
    </w:p>
    <w:p>
      <w:pPr>
        <w:pStyle w:val="ListParagraph"/>
        <w:numPr>
          <w:ilvl w:val="1"/>
          <w:numId w:val="2"/>
        </w:numPr>
        <w:spacing w:after="60" w:line="264"/>
      </w:pPr>
      <w:r>
        <w:t xml:space="preserve">The mean standard of living (disposable income per consumption unit) is tested with the same approach.</w:t>
      </w:r>
    </w:p>
    <w:p>
      <w:pPr>
        <w:pStyle w:val="ListParagraph"/>
        <w:numPr>
          <w:ilvl w:val="1"/>
          <w:numId w:val="2"/>
        </w:numPr>
        <w:spacing w:after="60" w:line="264"/>
      </w:pPr>
      <w:r>
        <w:t xml:space="preserve">The same regressions produce the 200 m grid of 2021 and the Filosofi-like grid of 2023 (step 7). Simple proportional downscaling on households is kept as the benchmark.</w:t>
      </w:r>
    </w:p>
    <w:p>
      <w:pPr>
        <w:pStyle w:val="ListParagraph"/>
        <w:numPr>
          <w:ilvl w:val="0"/>
          <w:numId w:val="5"/>
        </w:numPr>
        <w:spacing w:after="60" w:line="264"/>
      </w:pPr>
      <w:r>
        <w:rPr>
          <w:b/>
          <w:bCs/>
        </w:rPr>
        <w:t xml:space="preserve">Consistency</w:t>
      </w:r>
      <w:r>
        <w:t xml:space="preserve"> within each 200 m cell (age groups summing to individuals, for example) with iterative proportional fitting; optional integer rounding that preserves totals.</w:t>
      </w:r>
    </w:p>
    <w:p>
      <w:pPr>
        <w:pStyle w:val="ListParagraph"/>
        <w:numPr>
          <w:ilvl w:val="0"/>
          <w:numId w:val="5"/>
        </w:numPr>
        <w:spacing w:after="60" w:line="264"/>
      </w:pPr>
      <w:r>
        <w:rPr>
          <w:b/>
          <w:bCs/>
        </w:rPr>
        <w:t xml:space="preserve">Gaps.</w:t>
      </w:r>
      <w:r>
        <w:t xml:space="preserve"> Occupied dwellings that fall outside every Filosofi natural-level cell are dropped, so that totals always equal INSEE's.</w:t>
      </w:r>
    </w:p>
    <w:p>
      <w:pPr>
        <w:pStyle w:val="ListParagraph"/>
        <w:numPr>
          <w:ilvl w:val="0"/>
          <w:numId w:val="5"/>
        </w:numPr>
        <w:spacing w:after="60" w:line="264"/>
      </w:pPr>
      <w:r>
        <w:rPr>
          <w:b/>
          <w:bCs/>
        </w:rPr>
        <w:t xml:space="preserve">Filosofi-like 2023.</w:t>
      </w:r>
      <w:r>
        <w:t xml:space="preserve"> The regressions of step 4, estimated on Filosofi 2021 with the Fichiers fonciers 2022, are applied to the Fichiers fonciers 2024 and scaled to the 2023 commune data (census population, households, age groups). The mean standard of living is tested in the same way; otherwise income is left to the economic model.</w:t>
      </w:r>
    </w:p>
    <w:p>
      <w:pPr>
        <w:pStyle w:val="Heading2"/>
      </w:pPr>
      <w:r>
        <w:t xml:space="preserve">6.4 Car ownership</w:t>
      </w:r>
    </w:p>
    <w:p>
      <w:pPr>
        <w:pStyle w:val="ListParagraph"/>
        <w:numPr>
          <w:ilvl w:val="0"/>
          <w:numId w:val="2"/>
        </w:numPr>
        <w:spacing w:after="60" w:line="264"/>
      </w:pPr>
      <w:r>
        <w:rPr>
          <w:b/>
          <w:bCs/>
        </w:rPr>
        <w:t xml:space="preserve">Source:</w:t>
      </w:r>
      <w:r>
        <w:t xml:space="preserve"> share of households with no car, one car, two or more cars, at commune level (INSEE census, housing file, published by the Tableau de bord des mobilités durables on data.gouv.fr for 2011, 2016 and 2022) </w:t>
      </w:r>
      <w:r>
        <w:rPr>
          <w:highlight w:val="yellow"/>
          <w:highlightCs w:val="yellow"/>
        </w:rPr>
        <w:t xml:space="preserve">[TO CONFIRM: the same variables for 2021 and 2023 in the census commune data]</w:t>
      </w:r>
      <w:r>
        <w:t xml:space="preserve">.</w:t>
      </w:r>
    </w:p>
    <w:p>
      <w:pPr>
        <w:pStyle w:val="ListParagraph"/>
        <w:numPr>
          <w:ilvl w:val="0"/>
          <w:numId w:val="2"/>
        </w:numPr>
        <w:spacing w:after="60" w:line="264"/>
      </w:pPr>
      <w:r>
        <w:rPr>
          <w:b/>
          <w:bCs/>
        </w:rPr>
        <w:t xml:space="preserve">Method:</w:t>
      </w:r>
      <w:r>
        <w:t xml:space="preserve"> as for origins: households per 200 m cell times shares predicted by a regression on Fichiers fonciers features (share of houses, owner-occupiers, rooms, surfaces, density), estimated across communes and scaled to the commune counts of each class.</w:t>
      </w:r>
    </w:p>
    <w:p>
      <w:pPr>
        <w:pStyle w:val="ListParagraph"/>
        <w:numPr>
          <w:ilvl w:val="0"/>
          <w:numId w:val="2"/>
        </w:numPr>
        <w:spacing w:after="60" w:line="264"/>
      </w:pPr>
      <w:r>
        <w:rPr>
          <w:b/>
          <w:bCs/>
        </w:rPr>
        <w:t xml:space="preserve">Use:</w:t>
      </w:r>
      <w:r>
        <w:t xml:space="preserve"> fixed costs of car ownership in the monetary cost (section 9.10) and car availability in the mode-choice model.</w:t>
      </w:r>
    </w:p>
    <w:p>
      <w:pPr>
        <w:pStyle w:val="Heading2"/>
      </w:pPr>
      <w:r>
        <w:t xml:space="preserve">6.5 Validation</w:t>
      </w:r>
    </w:p>
    <w:p>
      <w:pPr>
        <w:pStyle w:val="ListParagraph"/>
        <w:numPr>
          <w:ilvl w:val="0"/>
          <w:numId w:val="2"/>
        </w:numPr>
        <w:spacing w:after="60" w:line="264"/>
      </w:pPr>
      <w:r>
        <w:t xml:space="preserve">Against INSEE's own 200 m product on cells published without imputation, and against the Eurostat 1 km grid, which does not use the Fichiers fonciers; errors reported by density class and size of the natural-level cell.</w:t>
      </w:r>
    </w:p>
    <w:p>
      <w:pPr>
        <w:pStyle w:val="ListParagraph"/>
        <w:numPr>
          <w:ilvl w:val="0"/>
          <w:numId w:val="2"/>
        </w:numPr>
        <w:spacing w:after="60" w:line="264"/>
      </w:pPr>
      <w:r>
        <w:t xml:space="preserve">Regression weights against the simple downscaling, on the same metrics.</w:t>
      </w:r>
    </w:p>
    <w:p>
      <w:pPr>
        <w:pStyle w:val="ListParagraph"/>
        <w:numPr>
          <w:ilvl w:val="0"/>
          <w:numId w:val="2"/>
        </w:numPr>
        <w:spacing w:after="60" w:line="264"/>
      </w:pPr>
      <w:r>
        <w:rPr>
          <w:b/>
          <w:bCs/>
        </w:rPr>
        <w:t xml:space="preserve">Temporal test of the 2023 model:</w:t>
      </w:r>
      <w:r>
        <w:t xml:space="preserve"> train on Filosofi 2019 with Fichiers fonciers 2021, predict 2021 from Fichiers fonciers 2022, and compare with Filosofi 2021.</w:t>
      </w:r>
    </w:p>
    <w:p>
      <w:pPr>
        <w:pStyle w:val="ListParagraph"/>
        <w:numPr>
          <w:ilvl w:val="0"/>
          <w:numId w:val="2"/>
        </w:numPr>
        <w:spacing w:after="60" w:line="264"/>
      </w:pPr>
      <w:r>
        <w:t xml:space="preserve">Car ownership: </w:t>
      </w:r>
      <w:r>
        <w:rPr>
          <w:highlight w:val="yellow"/>
          <w:highlightCs w:val="yellow"/>
        </w:rPr>
        <w:t xml:space="preserve">[TO CONFIRM: IRIS-level census counts as a check of the downscaling]</w:t>
      </w:r>
      <w:r>
        <w:t xml:space="preserve">.</w:t>
      </w:r>
    </w:p>
    <w:p>
      <w:pPr>
        <w:pStyle w:val="Heading2"/>
      </w:pPr>
      <w:r>
        <w:t xml:space="preserve">6.6 Outputs</w:t>
      </w:r>
    </w:p>
    <w:p>
      <w:pPr>
        <w:pStyle w:val="ListParagraph"/>
        <w:numPr>
          <w:ilvl w:val="0"/>
          <w:numId w:val="2"/>
        </w:numPr>
        <w:spacing w:after="60" w:line="264"/>
      </w:pPr>
      <w:r>
        <w:rPr>
          <w:rFonts w:ascii="Consolas" w:cs="Consolas" w:eastAsia="Consolas" w:hAnsi="Consolas"/>
          <w:sz w:val="19"/>
          <w:szCs w:val="19"/>
        </w:rPr>
        <w:t xml:space="preserve">origins_200m(year, cell_id, individuals, households, household_size, dwellings_*, age_*, active, cars_0, cars_1, cars_2p, income_*, imputed, natural_cell_id)</w:t>
      </w:r>
      <w:r>
        <w:t xml:space="preserve"> and </w:t>
      </w:r>
      <w:r>
        <w:rPr>
          <w:rFonts w:ascii="Consolas" w:cs="Consolas" w:eastAsia="Consolas" w:hAnsi="Consolas"/>
          <w:sz w:val="19"/>
          <w:szCs w:val="19"/>
        </w:rPr>
        <w:t xml:space="preserve">origins_1km</w:t>
      </w:r>
      <w:r>
        <w:t xml:space="preserve"> (plus </w:t>
      </w:r>
      <w:r>
        <w:rPr>
          <w:rFonts w:ascii="Consolas" w:cs="Consolas" w:eastAsia="Consolas" w:hAnsi="Consolas"/>
          <w:sz w:val="19"/>
          <w:szCs w:val="19"/>
        </w:rPr>
        <w:t xml:space="preserve">residential_change</w:t>
      </w:r>
      <w:r>
        <w:t xml:space="preserve"> from the Eurostat grid), with the representative points; Parquet, EPSG:3035 cell ids.</w:t>
      </w:r>
    </w:p>
    <w:p>
      <w:pPr>
        <w:pStyle w:val="Heading1"/>
      </w:pPr>
      <w:r>
        <w:t xml:space="preserve">7. Opportunities: jobs, services, nature, social</w:t>
      </w:r>
    </w:p>
    <w:p>
      <w:pPr>
        <w:pStyle w:val="Heading2"/>
      </w:pPr>
      <w:r>
        <w:t xml:space="preserve">7.1 One rule for every layer: control totals times allocation keys</w:t>
      </w:r>
    </w:p>
    <w:p>
      <w:pPr>
        <w:spacing w:after="120" w:line="276"/>
      </w:pPr>
      <w:r>
        <w:t xml:space="preserve">For a cell c, a sector or type k, a year t and a scenario s, the opportunity count is the control total of the cell's zone Z multiplied by the cell's share of the allocation key within that zone:</w:t>
      </w:r>
    </w:p>
    <w:p>
      <w:pPr>
        <w:keepNext w:val="false"/>
        <w:keepLines/>
        <w:shd w:fill="F3F4F6" w:color="auto" w:val="clear"/>
        <w:spacing w:after="160" w:before="80" w:line="240"/>
        <w:ind w:left="120" w:right="120"/>
      </w:pPr>
      <w:r>
        <w:rPr>
          <w:rFonts w:ascii="Consolas" w:cs="Consolas" w:eastAsia="Consolas" w:hAnsi="Consolas"/>
          <w:sz w:val="17"/>
          <w:szCs w:val="17"/>
        </w:rPr>
        <w:t xml:space="preserve">O(c,k,t,s) = T(Z(c),k,t,s) × w(c,k,t,s) / Σ_{c' in Z} w(c',k,t,s)</w:t>
      </w:r>
    </w:p>
    <w:p>
      <w:pPr>
        <w:spacing w:after="120" w:line="276"/>
      </w:pPr>
      <w:r>
        <w:t xml:space="preserve">Macro-economic dynamics enter through the totals T (for example sector growth by EPCI); local changes enter through the keys w (new premises, a business park, a new hospital). Opportunities are stored at 200 m and aggregated to 1 km. The </w:t>
      </w:r>
      <w:r>
        <w:rPr>
          <w:rFonts w:ascii="Consolas" w:cs="Consolas" w:eastAsia="Consolas" w:hAnsi="Consolas"/>
          <w:sz w:val="19"/>
          <w:szCs w:val="19"/>
        </w:rPr>
        <w:t xml:space="preserve">landgrid</w:t>
      </w:r>
      <w:r>
        <w:t xml:space="preserve"> module is independent of the networks: a macro scenario reruns only these tables, in seconds to minutes.</w:t>
      </w:r>
    </w:p>
    <w:p>
      <w:pPr>
        <w:spacing w:after="120" w:line="276"/>
      </w:pPr>
      <w:r>
        <w:rPr>
          <w:b/>
          <w:bCs/>
        </w:rPr>
        <w:t xml:space="preserve">One destination grid with flags.</w:t>
      </w:r>
      <w:r>
        <w:t xml:space="preserve"> Every 200 m cell, and every 1 km cell, carries one flag per opportunity type: jobs, each service group, each nature class, social, PT stop classes. A cell can hold jobs, services, both or none; it is a destination if any flag is set, and each search reaches it once whatever the number of types (section 10).</w:t>
      </w:r>
    </w:p>
    <w:p>
      <w:pPr>
        <w:keepNext/>
        <w:spacing w:after="120" w:line="276"/>
      </w:pPr>
      <w:r>
        <w:rPr>
          <w:b/>
          <w:bCs/>
        </w:rPr>
        <w:t xml:space="preserve">How each type is measured</w:t>
      </w:r>
      <w:r>
        <w:t xml:space="preserve"> (section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38"/>
      </w:tblGrid>
      <w:tr>
        <w:trPr>
          <w:cantSplit/>
          <w:tblHeader/>
        </w:trPr>
        <w:tc>
          <w:tcPr>
            <w:tcW w:type="dxa" w:w="26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Type</w:t>
            </w:r>
          </w:p>
        </w:tc>
        <w:tc>
          <w:tcPr>
            <w:tcW w:type="dxa" w:w="42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Measure</w:t>
            </w:r>
          </w:p>
        </w:tc>
        <w:tc>
          <w:tcPr>
            <w:tcW w:type="dxa" w:w="28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Stored per origin and mode</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Jobs (total and by sector)</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Radiative accessibility; time, distance, energy and monetary cost of each O-D pair, for the distribution model and modal shares</w:t>
            </w:r>
          </w:p>
        </w:tc>
        <w:tc>
          <w:tcPr>
            <w:tcW w:type="dxa" w:w="2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Opportunity curves; O-D table</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Social (population)</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Radiative accessibility, calibrated on surveys; time, distance, energy and monetary cost of each O-D pair</w:t>
            </w:r>
          </w:p>
        </w:tc>
        <w:tc>
          <w:tcPr>
            <w:tcW w:type="dxa" w:w="2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Opportunity curves; O-D table</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Services (BPE groups of section 7.3)</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First one, or first k, in reach; time to reach all types of a set</w:t>
            </w:r>
          </w:p>
        </w:tc>
        <w:tc>
          <w:tcPr>
            <w:tcW w:type="dxa" w:w="2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Time, distance and energy of the k nearest</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Nature (each class)</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First one in reach</w:t>
            </w:r>
          </w:p>
        </w:tc>
        <w:tc>
          <w:tcPr>
            <w:tcW w:type="dxa" w:w="2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PT stops (for walk and car)</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First one in reach, by class of stop</w:t>
            </w:r>
          </w:p>
        </w:tc>
        <w:tc>
          <w:tcPr>
            <w:tcW w:type="dxa" w:w="2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w:t>
            </w:r>
          </w:p>
        </w:tc>
      </w:tr>
    </w:tbl>
    <w:p>
      <w:pPr>
        <w:spacing w:after="80"/>
      </w:pPr>
    </w:p>
    <w:p>
      <w:pPr>
        <w:pStyle w:val="Heading2"/>
      </w:pPr>
      <w:r>
        <w:t xml:space="preserve">7.2 Jobs</w:t>
      </w:r>
    </w:p>
    <w:p>
      <w:pPr>
        <w:pStyle w:val="ListParagraph"/>
        <w:numPr>
          <w:ilvl w:val="0"/>
          <w:numId w:val="2"/>
        </w:numPr>
        <w:spacing w:after="60" w:line="264"/>
      </w:pPr>
      <w:r>
        <w:rPr>
          <w:b/>
          <w:bCs/>
        </w:rPr>
        <w:t xml:space="preserve">Control totals:</w:t>
      </w:r>
      <w:r>
        <w:t xml:space="preserve"> INSEE EMP (employment at place of work) by EPCI and sector, in INSEE's simplified sector classification (aggregated NACE), 2021 and 2023. Jobs are downscaled from EPCI to 200 m and validated at commune level with the same source: the same data at two scales.</w:t>
      </w:r>
    </w:p>
    <w:p>
      <w:pPr>
        <w:pStyle w:val="ListParagraph"/>
        <w:numPr>
          <w:ilvl w:val="0"/>
          <w:numId w:val="2"/>
        </w:numPr>
        <w:spacing w:after="60" w:line="264"/>
      </w:pPr>
      <w:r>
        <w:rPr>
          <w:b/>
          <w:bCs/>
        </w:rPr>
        <w:t xml:space="preserve">Main key: Fichiers fonciers premises.</w:t>
      </w:r>
      <w:r>
        <w:t xml:space="preserve"> The sector of each professional premises comes from </w:t>
      </w:r>
      <w:r>
        <w:rPr>
          <w:rFonts w:ascii="Consolas" w:cs="Consolas" w:eastAsia="Consolas" w:hAnsi="Consolas"/>
          <w:sz w:val="19"/>
          <w:szCs w:val="19"/>
        </w:rPr>
        <w:t xml:space="preserve">cconac</w:t>
      </w:r>
      <w:r>
        <w:t xml:space="preserve"> (NAF code of the occupant, aggregated to INSEE's simplified classification); its weight is its main surface </w:t>
      </w:r>
      <w:r>
        <w:rPr>
          <w:rFonts w:ascii="Consolas" w:cs="Consolas" w:eastAsia="Consolas" w:hAnsi="Consolas"/>
          <w:sz w:val="19"/>
          <w:szCs w:val="19"/>
        </w:rPr>
        <w:t xml:space="preserve">sprincp</w:t>
      </w:r>
      <w:r>
        <w:t xml:space="preserve">; </w:t>
      </w:r>
      <w:r>
        <w:rPr>
          <w:rFonts w:ascii="Consolas" w:cs="Consolas" w:eastAsia="Consolas" w:hAnsi="Consolas"/>
          <w:sz w:val="19"/>
          <w:szCs w:val="19"/>
        </w:rPr>
        <w:t xml:space="preserve">typeact</w:t>
      </w:r>
      <w:r>
        <w:t xml:space="preserve"> refines the type of activity. Within an EPCI and a sector only shares matter, so a constant density of jobs per m² cancels out; densities that vary by type of premises can be calibrated. Premises without </w:t>
      </w:r>
      <w:r>
        <w:rPr>
          <w:rFonts w:ascii="Consolas" w:cs="Consolas" w:eastAsia="Consolas" w:hAnsi="Consolas"/>
          <w:sz w:val="19"/>
          <w:szCs w:val="19"/>
        </w:rPr>
        <w:t xml:space="preserve">cconac</w:t>
      </w:r>
      <w:r>
        <w:t xml:space="preserve"> are dropped.</w:t>
      </w:r>
    </w:p>
    <w:p>
      <w:pPr>
        <w:pStyle w:val="ListParagraph"/>
        <w:numPr>
          <w:ilvl w:val="0"/>
          <w:numId w:val="2"/>
        </w:numPr>
        <w:spacing w:after="60" w:line="264"/>
      </w:pPr>
      <w:r>
        <w:rPr>
          <w:b/>
          <w:bCs/>
        </w:rPr>
        <w:t xml:space="preserve">Public sector</w:t>
      </w:r>
      <w:r>
        <w:t xml:space="preserve"> (administration, education, health, social work): premises of public bodies are largely exempt from property tax and poorly described in the Fichiers fonciers. Keys come from OSM building footprints, times levels where tagged:</w:t>
      </w:r>
    </w:p>
    <w:p>
      <w:pPr>
        <w:pStyle w:val="ListParagraph"/>
        <w:numPr>
          <w:ilvl w:val="1"/>
          <w:numId w:val="2"/>
        </w:numPr>
        <w:spacing w:after="60" w:line="264"/>
      </w:pPr>
      <w:r>
        <w:t xml:space="preserve">Amenities: </w:t>
      </w:r>
      <w:r>
        <w:rPr>
          <w:rFonts w:ascii="Consolas" w:cs="Consolas" w:eastAsia="Consolas" w:hAnsi="Consolas"/>
          <w:sz w:val="19"/>
          <w:szCs w:val="19"/>
        </w:rPr>
        <w:t xml:space="preserve">school</w:t>
      </w:r>
      <w:r>
        <w:t xml:space="preserve">, </w:t>
      </w:r>
      <w:r>
        <w:rPr>
          <w:rFonts w:ascii="Consolas" w:cs="Consolas" w:eastAsia="Consolas" w:hAnsi="Consolas"/>
          <w:sz w:val="19"/>
          <w:szCs w:val="19"/>
        </w:rPr>
        <w:t xml:space="preserve">college</w:t>
      </w:r>
      <w:r>
        <w:t xml:space="preserve">, </w:t>
      </w:r>
      <w:r>
        <w:rPr>
          <w:rFonts w:ascii="Consolas" w:cs="Consolas" w:eastAsia="Consolas" w:hAnsi="Consolas"/>
          <w:sz w:val="19"/>
          <w:szCs w:val="19"/>
        </w:rPr>
        <w:t xml:space="preserve">university</w:t>
      </w:r>
      <w:r>
        <w:t xml:space="preserve">, </w:t>
      </w:r>
      <w:r>
        <w:rPr>
          <w:rFonts w:ascii="Consolas" w:cs="Consolas" w:eastAsia="Consolas" w:hAnsi="Consolas"/>
          <w:sz w:val="19"/>
          <w:szCs w:val="19"/>
        </w:rPr>
        <w:t xml:space="preserve">kindergarten</w:t>
      </w:r>
      <w:r>
        <w:t xml:space="preserve">, </w:t>
      </w:r>
      <w:r>
        <w:rPr>
          <w:rFonts w:ascii="Consolas" w:cs="Consolas" w:eastAsia="Consolas" w:hAnsi="Consolas"/>
          <w:sz w:val="19"/>
          <w:szCs w:val="19"/>
        </w:rPr>
        <w:t xml:space="preserve">hospital</w:t>
      </w:r>
      <w:r>
        <w:t xml:space="preserve">, </w:t>
      </w:r>
      <w:r>
        <w:rPr>
          <w:rFonts w:ascii="Consolas" w:cs="Consolas" w:eastAsia="Consolas" w:hAnsi="Consolas"/>
          <w:sz w:val="19"/>
          <w:szCs w:val="19"/>
        </w:rPr>
        <w:t xml:space="preserve">clinic</w:t>
      </w:r>
      <w:r>
        <w:t xml:space="preserve">, </w:t>
      </w:r>
      <w:r>
        <w:rPr>
          <w:rFonts w:ascii="Consolas" w:cs="Consolas" w:eastAsia="Consolas" w:hAnsi="Consolas"/>
          <w:sz w:val="19"/>
          <w:szCs w:val="19"/>
        </w:rPr>
        <w:t xml:space="preserve">townhall</w:t>
      </w:r>
      <w:r>
        <w:t xml:space="preserve">, </w:t>
      </w:r>
      <w:r>
        <w:rPr>
          <w:rFonts w:ascii="Consolas" w:cs="Consolas" w:eastAsia="Consolas" w:hAnsi="Consolas"/>
          <w:sz w:val="19"/>
          <w:szCs w:val="19"/>
        </w:rPr>
        <w:t xml:space="preserve">courthouse</w:t>
      </w:r>
      <w:r>
        <w:t xml:space="preserve">, </w:t>
      </w:r>
      <w:r>
        <w:rPr>
          <w:rFonts w:ascii="Consolas" w:cs="Consolas" w:eastAsia="Consolas" w:hAnsi="Consolas"/>
          <w:sz w:val="19"/>
          <w:szCs w:val="19"/>
        </w:rPr>
        <w:t xml:space="preserve">police</w:t>
      </w:r>
      <w:r>
        <w:t xml:space="preserve">, </w:t>
      </w:r>
      <w:r>
        <w:rPr>
          <w:rFonts w:ascii="Consolas" w:cs="Consolas" w:eastAsia="Consolas" w:hAnsi="Consolas"/>
          <w:sz w:val="19"/>
          <w:szCs w:val="19"/>
        </w:rPr>
        <w:t xml:space="preserve">fire_station</w:t>
      </w:r>
      <w:r>
        <w:t xml:space="preserve">, </w:t>
      </w:r>
      <w:r>
        <w:rPr>
          <w:rFonts w:ascii="Consolas" w:cs="Consolas" w:eastAsia="Consolas" w:hAnsi="Consolas"/>
          <w:sz w:val="19"/>
          <w:szCs w:val="19"/>
        </w:rPr>
        <w:t xml:space="preserve">prison</w:t>
      </w:r>
      <w:r>
        <w:t xml:space="preserve">, </w:t>
      </w:r>
      <w:r>
        <w:rPr>
          <w:rFonts w:ascii="Consolas" w:cs="Consolas" w:eastAsia="Consolas" w:hAnsi="Consolas"/>
          <w:sz w:val="19"/>
          <w:szCs w:val="19"/>
        </w:rPr>
        <w:t xml:space="preserve">post_office</w:t>
      </w:r>
      <w:r>
        <w:t xml:space="preserve">, </w:t>
      </w:r>
      <w:r>
        <w:rPr>
          <w:rFonts w:ascii="Consolas" w:cs="Consolas" w:eastAsia="Consolas" w:hAnsi="Consolas"/>
          <w:sz w:val="19"/>
          <w:szCs w:val="19"/>
        </w:rPr>
        <w:t xml:space="preserve">post_depot</w:t>
      </w:r>
      <w:r>
        <w:t xml:space="preserve">, </w:t>
      </w:r>
      <w:r>
        <w:rPr>
          <w:rFonts w:ascii="Consolas" w:cs="Consolas" w:eastAsia="Consolas" w:hAnsi="Consolas"/>
          <w:sz w:val="19"/>
          <w:szCs w:val="19"/>
        </w:rPr>
        <w:t xml:space="preserve">library</w:t>
      </w:r>
      <w:r>
        <w:t xml:space="preserve">, </w:t>
      </w:r>
      <w:r>
        <w:rPr>
          <w:rFonts w:ascii="Consolas" w:cs="Consolas" w:eastAsia="Consolas" w:hAnsi="Consolas"/>
          <w:sz w:val="19"/>
          <w:szCs w:val="19"/>
        </w:rPr>
        <w:t xml:space="preserve">research_institute</w:t>
      </w:r>
      <w:r>
        <w:t xml:space="preserve">, </w:t>
      </w:r>
      <w:r>
        <w:rPr>
          <w:rFonts w:ascii="Consolas" w:cs="Consolas" w:eastAsia="Consolas" w:hAnsi="Consolas"/>
          <w:sz w:val="19"/>
          <w:szCs w:val="19"/>
        </w:rPr>
        <w:t xml:space="preserve">social_facility</w:t>
      </w:r>
      <w:r>
        <w:t xml:space="preserve">, </w:t>
      </w:r>
      <w:r>
        <w:rPr>
          <w:rFonts w:ascii="Consolas" w:cs="Consolas" w:eastAsia="Consolas" w:hAnsi="Consolas"/>
          <w:sz w:val="19"/>
          <w:szCs w:val="19"/>
        </w:rPr>
        <w:t xml:space="preserve">social_centre</w:t>
      </w:r>
      <w:r>
        <w:t xml:space="preserve">, </w:t>
      </w:r>
      <w:r>
        <w:rPr>
          <w:rFonts w:ascii="Consolas" w:cs="Consolas" w:eastAsia="Consolas" w:hAnsi="Consolas"/>
          <w:sz w:val="19"/>
          <w:szCs w:val="19"/>
        </w:rPr>
        <w:t xml:space="preserve">community_centre</w:t>
      </w:r>
      <w:r>
        <w:t xml:space="preserve">, </w:t>
      </w:r>
      <w:r>
        <w:rPr>
          <w:rFonts w:ascii="Consolas" w:cs="Consolas" w:eastAsia="Consolas" w:hAnsi="Consolas"/>
          <w:sz w:val="19"/>
          <w:szCs w:val="19"/>
        </w:rPr>
        <w:t xml:space="preserve">arts_centre</w:t>
      </w:r>
      <w:r>
        <w:t xml:space="preserve">, </w:t>
      </w:r>
      <w:r>
        <w:rPr>
          <w:rFonts w:ascii="Consolas" w:cs="Consolas" w:eastAsia="Consolas" w:hAnsi="Consolas"/>
          <w:sz w:val="19"/>
          <w:szCs w:val="19"/>
        </w:rPr>
        <w:t xml:space="preserve">baby_hatch</w:t>
      </w:r>
      <w:r>
        <w:t xml:space="preserve">, </w:t>
      </w:r>
      <w:r>
        <w:rPr>
          <w:rFonts w:ascii="Consolas" w:cs="Consolas" w:eastAsia="Consolas" w:hAnsi="Consolas"/>
          <w:sz w:val="19"/>
          <w:szCs w:val="19"/>
        </w:rPr>
        <w:t xml:space="preserve">ranger_station</w:t>
      </w:r>
      <w:r>
        <w:t xml:space="preserve">, </w:t>
      </w:r>
      <w:r>
        <w:rPr>
          <w:rFonts w:ascii="Consolas" w:cs="Consolas" w:eastAsia="Consolas" w:hAnsi="Consolas"/>
          <w:sz w:val="19"/>
          <w:szCs w:val="19"/>
        </w:rPr>
        <w:t xml:space="preserve">animal_shelter</w:t>
      </w:r>
      <w:r>
        <w:t xml:space="preserve">; and </w:t>
      </w:r>
      <w:r>
        <w:rPr>
          <w:rFonts w:ascii="Consolas" w:cs="Consolas" w:eastAsia="Consolas" w:hAnsi="Consolas"/>
          <w:sz w:val="19"/>
          <w:szCs w:val="19"/>
        </w:rPr>
        <w:t xml:space="preserve">office=government</w:t>
      </w:r>
      <w:r>
        <w:t xml:space="preserve">.</w:t>
      </w:r>
    </w:p>
    <w:p>
      <w:pPr>
        <w:pStyle w:val="ListParagraph"/>
        <w:numPr>
          <w:ilvl w:val="1"/>
          <w:numId w:val="2"/>
        </w:numPr>
        <w:spacing w:after="60" w:line="264"/>
      </w:pPr>
      <w:r>
        <w:t xml:space="preserve">Buildings: </w:t>
      </w:r>
      <w:r>
        <w:rPr>
          <w:rFonts w:ascii="Consolas" w:cs="Consolas" w:eastAsia="Consolas" w:hAnsi="Consolas"/>
          <w:sz w:val="19"/>
          <w:szCs w:val="19"/>
        </w:rPr>
        <w:t xml:space="preserve">building=civic</w:t>
      </w:r>
      <w:r>
        <w:t xml:space="preserve">, </w:t>
      </w:r>
      <w:r>
        <w:rPr>
          <w:rFonts w:ascii="Consolas" w:cs="Consolas" w:eastAsia="Consolas" w:hAnsi="Consolas"/>
          <w:sz w:val="19"/>
          <w:szCs w:val="19"/>
        </w:rPr>
        <w:t xml:space="preserve">college</w:t>
      </w:r>
      <w:r>
        <w:t xml:space="preserve">, </w:t>
      </w:r>
      <w:r>
        <w:rPr>
          <w:rFonts w:ascii="Consolas" w:cs="Consolas" w:eastAsia="Consolas" w:hAnsi="Consolas"/>
          <w:sz w:val="19"/>
          <w:szCs w:val="19"/>
        </w:rPr>
        <w:t xml:space="preserve">fire_station</w:t>
      </w:r>
      <w:r>
        <w:t xml:space="preserve">, </w:t>
      </w:r>
      <w:r>
        <w:rPr>
          <w:rFonts w:ascii="Consolas" w:cs="Consolas" w:eastAsia="Consolas" w:hAnsi="Consolas"/>
          <w:sz w:val="19"/>
          <w:szCs w:val="19"/>
        </w:rPr>
        <w:t xml:space="preserve">government</w:t>
      </w:r>
      <w:r>
        <w:t xml:space="preserve">, </w:t>
      </w:r>
      <w:r>
        <w:rPr>
          <w:rFonts w:ascii="Consolas" w:cs="Consolas" w:eastAsia="Consolas" w:hAnsi="Consolas"/>
          <w:sz w:val="19"/>
          <w:szCs w:val="19"/>
        </w:rPr>
        <w:t xml:space="preserve">hospital</w:t>
      </w:r>
      <w:r>
        <w:t xml:space="preserve">, </w:t>
      </w:r>
      <w:r>
        <w:rPr>
          <w:rFonts w:ascii="Consolas" w:cs="Consolas" w:eastAsia="Consolas" w:hAnsi="Consolas"/>
          <w:sz w:val="19"/>
          <w:szCs w:val="19"/>
        </w:rPr>
        <w:t xml:space="preserve">kindergarten</w:t>
      </w:r>
      <w:r>
        <w:t xml:space="preserve">, </w:t>
      </w:r>
      <w:r>
        <w:rPr>
          <w:rFonts w:ascii="Consolas" w:cs="Consolas" w:eastAsia="Consolas" w:hAnsi="Consolas"/>
          <w:sz w:val="19"/>
          <w:szCs w:val="19"/>
        </w:rPr>
        <w:t xml:space="preserve">museum</w:t>
      </w:r>
      <w:r>
        <w:t xml:space="preserve">, </w:t>
      </w:r>
      <w:r>
        <w:rPr>
          <w:rFonts w:ascii="Consolas" w:cs="Consolas" w:eastAsia="Consolas" w:hAnsi="Consolas"/>
          <w:sz w:val="19"/>
          <w:szCs w:val="19"/>
        </w:rPr>
        <w:t xml:space="preserve">public</w:t>
      </w:r>
      <w:r>
        <w:t xml:space="preserve">, </w:t>
      </w:r>
      <w:r>
        <w:rPr>
          <w:rFonts w:ascii="Consolas" w:cs="Consolas" w:eastAsia="Consolas" w:hAnsi="Consolas"/>
          <w:sz w:val="19"/>
          <w:szCs w:val="19"/>
        </w:rPr>
        <w:t xml:space="preserve">school</w:t>
      </w:r>
      <w:r>
        <w:t xml:space="preserve">, </w:t>
      </w:r>
      <w:r>
        <w:rPr>
          <w:rFonts w:ascii="Consolas" w:cs="Consolas" w:eastAsia="Consolas" w:hAnsi="Consolas"/>
          <w:sz w:val="19"/>
          <w:szCs w:val="19"/>
        </w:rPr>
        <w:t xml:space="preserve">train_station</w:t>
      </w:r>
      <w:r>
        <w:t xml:space="preserve">, </w:t>
      </w:r>
      <w:r>
        <w:rPr>
          <w:rFonts w:ascii="Consolas" w:cs="Consolas" w:eastAsia="Consolas" w:hAnsi="Consolas"/>
          <w:sz w:val="19"/>
          <w:szCs w:val="19"/>
        </w:rPr>
        <w:t xml:space="preserve">university</w:t>
      </w:r>
      <w:r>
        <w:t xml:space="preserve">.</w:t>
      </w:r>
    </w:p>
    <w:p>
      <w:pPr>
        <w:pStyle w:val="ListParagraph"/>
        <w:numPr>
          <w:ilvl w:val="1"/>
          <w:numId w:val="2"/>
        </w:numPr>
        <w:spacing w:after="60" w:line="264"/>
      </w:pPr>
      <w:r>
        <w:rPr>
          <w:rFonts w:ascii="Consolas" w:cs="Consolas" w:eastAsia="Consolas" w:hAnsi="Consolas"/>
          <w:sz w:val="19"/>
          <w:szCs w:val="19"/>
        </w:rPr>
        <w:t xml:space="preserve">landuse=education</w:t>
      </w:r>
      <w:r>
        <w:t xml:space="preserve"> and </w:t>
      </w:r>
      <w:r>
        <w:rPr>
          <w:rFonts w:ascii="Consolas" w:cs="Consolas" w:eastAsia="Consolas" w:hAnsi="Consolas"/>
          <w:sz w:val="19"/>
          <w:szCs w:val="19"/>
        </w:rPr>
        <w:t xml:space="preserve">landuse=institutional</w:t>
      </w:r>
      <w:r>
        <w:t xml:space="preserve"> are not used, to avoid counting the same site twice.</w:t>
      </w:r>
    </w:p>
    <w:p>
      <w:pPr>
        <w:pStyle w:val="ListParagraph"/>
        <w:numPr>
          <w:ilvl w:val="0"/>
          <w:numId w:val="2"/>
        </w:numPr>
        <w:spacing w:after="60" w:line="264"/>
      </w:pPr>
      <w:r>
        <w:rPr>
          <w:b/>
          <w:bCs/>
        </w:rPr>
        <w:t xml:space="preserve">One feature per site.</w:t>
      </w:r>
      <w:r>
        <w:t xml:space="preserve"> OSM maps an amenity as a node, a node on a way or on a building outline, or an area that may coincide with the building (dual tagging). Surfaces always come from building footprints: a building takes the type of its own tags, or of the amenity area it lies in, or of the amenity node it contains or carries on its outline; each building is counted once. An amenity with no building footprint gets a default surface by type </w:t>
      </w:r>
      <w:r>
        <w:rPr>
          <w:highlight w:val="yellow"/>
          <w:highlightCs w:val="yellow"/>
        </w:rPr>
        <w:t xml:space="preserve">[TO CONFIRM: default surfaces]</w:t>
      </w:r>
      <w:r>
        <w:t xml:space="preserve">.</w:t>
      </w:r>
    </w:p>
    <w:p>
      <w:pPr>
        <w:pStyle w:val="ListParagraph"/>
        <w:numPr>
          <w:ilvl w:val="0"/>
          <w:numId w:val="2"/>
        </w:numPr>
        <w:spacing w:after="60" w:line="264"/>
      </w:pPr>
      <w:r>
        <w:rPr>
          <w:b/>
          <w:bCs/>
        </w:rPr>
        <w:t xml:space="preserve">Comparison method: Overture POIs</w:t>
      </w:r>
      <w:r>
        <w:t xml:space="preserve"> mapped to NACE, as in the existing Monte Carlo study (best configuration on Gironde), without the population-in-reach scaling. The two methods are scored on the same commune-level validation.</w:t>
      </w:r>
    </w:p>
    <w:p>
      <w:pPr>
        <w:pStyle w:val="ListParagraph"/>
        <w:numPr>
          <w:ilvl w:val="0"/>
          <w:numId w:val="2"/>
        </w:numPr>
        <w:spacing w:after="60" w:line="264"/>
      </w:pPr>
      <w:r>
        <w:rPr>
          <w:b/>
          <w:bCs/>
        </w:rPr>
        <w:t xml:space="preserve">Agriculture:</w:t>
      </w:r>
      <w:r>
        <w:t xml:space="preserve"> OSM land use (area times annual work units per hectare) as a comparison only.</w:t>
      </w:r>
    </w:p>
    <w:p>
      <w:pPr>
        <w:pStyle w:val="ListParagraph"/>
        <w:numPr>
          <w:ilvl w:val="0"/>
          <w:numId w:val="2"/>
        </w:numPr>
        <w:spacing w:after="60" w:line="264"/>
      </w:pPr>
      <w:r>
        <w:rPr>
          <w:b/>
          <w:bCs/>
        </w:rPr>
        <w:t xml:space="preserve">Construction:</w:t>
      </w:r>
      <w:r>
        <w:t xml:space="preserve"> three keys compared: (a) Fichiers fonciers premises with a construction NAF code; (b) population, in cells with more than 200 inhabitants (existing rule); (c) OSM construction sites: </w:t>
      </w:r>
      <w:r>
        <w:rPr>
          <w:rFonts w:ascii="Consolas" w:cs="Consolas" w:eastAsia="Consolas" w:hAnsi="Consolas"/>
          <w:sz w:val="19"/>
          <w:szCs w:val="19"/>
        </w:rPr>
        <w:t xml:space="preserve">building=construction</w:t>
      </w:r>
      <w:r>
        <w:t xml:space="preserve">, </w:t>
      </w:r>
      <w:r>
        <w:rPr>
          <w:rFonts w:ascii="Consolas" w:cs="Consolas" w:eastAsia="Consolas" w:hAnsi="Consolas"/>
          <w:sz w:val="19"/>
          <w:szCs w:val="19"/>
        </w:rPr>
        <w:t xml:space="preserve">highway=construction</w:t>
      </w:r>
      <w:r>
        <w:t xml:space="preserve">, </w:t>
      </w:r>
      <w:r>
        <w:rPr>
          <w:rFonts w:ascii="Consolas" w:cs="Consolas" w:eastAsia="Consolas" w:hAnsi="Consolas"/>
          <w:sz w:val="19"/>
          <w:szCs w:val="19"/>
        </w:rPr>
        <w:t xml:space="preserve">landuse=construction</w:t>
      </w:r>
      <w:r>
        <w:t xml:space="preserve">, </w:t>
      </w:r>
      <w:r>
        <w:rPr>
          <w:rFonts w:ascii="Consolas" w:cs="Consolas" w:eastAsia="Consolas" w:hAnsi="Consolas"/>
          <w:sz w:val="19"/>
          <w:szCs w:val="19"/>
        </w:rPr>
        <w:t xml:space="preserve">railway=construction</w:t>
      </w:r>
      <w:r>
        <w:t xml:space="preserve">. Construction sites are temporary, so (c) depends on the date of the OSM extract.</w:t>
      </w:r>
    </w:p>
    <w:p>
      <w:pPr>
        <w:pStyle w:val="ListParagraph"/>
        <w:numPr>
          <w:ilvl w:val="0"/>
          <w:numId w:val="2"/>
        </w:numPr>
        <w:spacing w:after="60" w:line="264"/>
      </w:pPr>
      <w:r>
        <w:rPr>
          <w:b/>
          <w:bCs/>
        </w:rPr>
        <w:t xml:space="preserve">Not used:</w:t>
      </w:r>
      <w:r>
        <w:t xml:space="preserve"> population-in-reach scaling (possibly later); Sirene (multi-site firms booking staff at one establishment, registered offices, coarse size bands); Flores (replaced by EMP).</w:t>
      </w:r>
    </w:p>
    <w:p>
      <w:pPr>
        <w:pStyle w:val="ListParagraph"/>
        <w:numPr>
          <w:ilvl w:val="0"/>
          <w:numId w:val="2"/>
        </w:numPr>
        <w:spacing w:after="60" w:line="264"/>
      </w:pPr>
      <w:r>
        <w:rPr>
          <w:b/>
          <w:bCs/>
        </w:rPr>
        <w:t xml:space="preserve">Abroad:</w:t>
      </w:r>
      <w:r>
        <w:t xml:space="preserve"> NUTS3 totals (Eurostat </w:t>
      </w:r>
      <w:r>
        <w:rPr>
          <w:rFonts w:ascii="Consolas" w:cs="Consolas" w:eastAsia="Consolas" w:hAnsi="Consolas"/>
          <w:sz w:val="19"/>
          <w:szCs w:val="19"/>
        </w:rPr>
        <w:t xml:space="preserve">nama_10r_3empers</w:t>
      </w:r>
      <w:r>
        <w:t xml:space="preserve">) allocated with the Overture method.</w:t>
      </w:r>
    </w:p>
    <w:p>
      <w:pPr>
        <w:pStyle w:val="ListParagraph"/>
        <w:numPr>
          <w:ilvl w:val="0"/>
          <w:numId w:val="2"/>
        </w:numPr>
        <w:spacing w:after="60" w:line="264"/>
      </w:pPr>
      <w:r>
        <w:rPr>
          <w:b/>
          <w:bCs/>
        </w:rPr>
        <w:t xml:space="preserve">Dynamics:</w:t>
      </w:r>
      <w:r>
        <w:t xml:space="preserve"> economic planning scenarios (continued metropolisation, decentralisation) defined as trajectories of totals by EPCI and sector, to be provided; keys change with new premises between millésimes and with scenario projects.</w:t>
      </w:r>
    </w:p>
    <w:p>
      <w:pPr>
        <w:pStyle w:val="Heading2"/>
      </w:pPr>
      <w:r>
        <w:t xml:space="preserve">7.3 Services</w:t>
      </w:r>
    </w:p>
    <w:p>
      <w:pPr>
        <w:pStyle w:val="ListParagraph"/>
        <w:numPr>
          <w:ilvl w:val="0"/>
          <w:numId w:val="2"/>
        </w:numPr>
        <w:spacing w:after="60" w:line="264"/>
      </w:pPr>
      <w:r>
        <w:rPr>
          <w:b/>
          <w:bCs/>
        </w:rPr>
        <w:t xml:space="preserve">Source:</w:t>
      </w:r>
      <w:r>
        <w:t xml:space="preserve"> BPE 2021 (baseline) and BPE 2024 (second state), geolocated per equipment; location quality is not a concern (errors below 100 m). INSEE revised the nomenclature in 2023, so each group below is defined in both nomenclatures, from INSEE's lists of equipment types for 2021 and 2025.</w:t>
      </w:r>
    </w:p>
    <w:p>
      <w:pPr>
        <w:pStyle w:val="ListParagraph"/>
        <w:numPr>
          <w:ilvl w:val="0"/>
          <w:numId w:val="2"/>
        </w:numPr>
        <w:spacing w:after="60" w:line="264"/>
      </w:pPr>
      <w:r>
        <w:rPr>
          <w:b/>
          <w:bCs/>
        </w:rPr>
        <w:t xml:space="preserve">Measure:</w:t>
      </w:r>
      <w:r>
        <w:t xml:space="preserve"> set per group: the nearest, the k nearest, or the time needed to reach every type of a set. Two more destinations than required are kept to handle closures (section 11).</w:t>
      </w:r>
    </w:p>
    <w:p>
      <w:pPr>
        <w:keepNext/>
        <w:spacing w:after="120" w:line="276"/>
      </w:pPr>
      <w:r>
        <w:t xml:space="preserve">Groups retained: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900"/>
        <w:gridCol w:w="2638"/>
      </w:tblGrid>
      <w:tr>
        <w:trPr>
          <w:cantSplit/>
          <w:tblHeader/>
        </w:trPr>
        <w:tc>
          <w:tcPr>
            <w:tcW w:type="dxa" w:w="18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Group</w:t>
            </w:r>
          </w:p>
        </w:tc>
        <w:tc>
          <w:tcPr>
            <w:tcW w:type="dxa" w:w="23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Measure</w:t>
            </w:r>
          </w:p>
        </w:tc>
        <w:tc>
          <w:tcPr>
            <w:tcW w:type="dxa" w:w="29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BPE 2021 codes</w:t>
            </w:r>
          </w:p>
        </w:tc>
        <w:tc>
          <w:tcPr>
            <w:tcW w:type="dxa" w:w="26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BPE 2024 codes (2023 nomenclature)</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Primary school</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Nearest</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C1: C101, C102, C104, C105</w:t>
            </w:r>
          </w:p>
        </w:tc>
        <w:tc>
          <w:tcPr>
            <w:tcW w:type="dxa" w:w="2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C1: C107, C108, C109</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Lower secondary</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Nearest</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C2: C201</w:t>
            </w:r>
          </w:p>
        </w:tc>
        <w:tc>
          <w:tcPr>
            <w:tcW w:type="dxa" w:w="2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Upper secondary</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Nearest</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C3: C301 to C305</w:t>
            </w:r>
          </w:p>
        </w:tc>
        <w:tc>
          <w:tcPr>
            <w:tcW w:type="dxa" w:w="2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University</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Nearest</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C5: C501 to C505, C509</w:t>
            </w:r>
          </w:p>
        </w:tc>
        <w:tc>
          <w:tcPr>
            <w:tcW w:type="dxa" w:w="2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Childcare</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Nearest</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D502</w:t>
            </w:r>
          </w:p>
        </w:tc>
        <w:tc>
          <w:tcPr>
            <w:tcW w:type="dxa" w:w="2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Large food stores</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Nearest</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B1: B101 hypermarket, B102 supermarket</w:t>
            </w:r>
          </w:p>
        </w:tc>
        <w:tc>
          <w:tcPr>
            <w:tcW w:type="dxa" w:w="2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B1: B104, B105 (wider scope: department stores, multi-stores)</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Convenience stores</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Nearest</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B201</w:t>
            </w:r>
          </w:p>
        </w:tc>
        <w:tc>
          <w:tcPr>
            <w:tcW w:type="dxa" w:w="2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Employment agency</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Nearest</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A122 (Pôle emploi)</w:t>
            </w:r>
          </w:p>
        </w:tc>
        <w:tc>
          <w:tcPr>
            <w:tcW w:type="dxa" w:w="2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A122 (France Travail)</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General practitioner</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Three nearest</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D201</w:t>
            </w:r>
          </w:p>
        </w:tc>
        <w:tc>
          <w:tcPr>
            <w:tcW w:type="dxa" w:w="2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D265</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Specialists</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Time until all four are reached</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D207 psychiatry, D208 ophthalmology, D210 paediatrics, D221 dentist</w:t>
            </w:r>
          </w:p>
        </w:tc>
        <w:tc>
          <w:tcPr>
            <w:tcW w:type="dxa" w:w="2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D269, D270, D272, D277</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Sports</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Three nearest among the four types </w:t>
            </w:r>
            <w:r>
              <w:rPr>
                <w:sz w:val="18"/>
                <w:szCs w:val="18"/>
                <w:highlight w:val="yellow"/>
                <w:highlightCs w:val="yellow"/>
              </w:rPr>
              <w:t xml:space="preserve">[TO CONFIRM: or three nearest of each type]</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F101 pool, F103 tennis, F107 athletics, F109 fitness trail</w:t>
            </w:r>
          </w:p>
        </w:tc>
        <w:tc>
          <w:tcPr>
            <w:tcW w:type="dxa" w:w="2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Restaurants</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Five nearest</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A504</w:t>
            </w:r>
          </w:p>
        </w:tc>
        <w:tc>
          <w:tcPr>
            <w:tcW w:type="dxa" w:w="2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w:t>
            </w:r>
          </w:p>
        </w:tc>
      </w:tr>
    </w:tbl>
    <w:p>
      <w:pPr>
        <w:spacing w:after="80"/>
      </w:pPr>
    </w:p>
    <w:p>
      <w:pPr>
        <w:spacing w:after="120" w:line="276"/>
      </w:pPr>
      <w:r>
        <w:rPr>
          <w:b/>
          <w:bCs/>
        </w:rPr>
        <w:t xml:space="preserve">Note on B1.</w:t>
      </w:r>
      <w:r>
        <w:t xml:space="preserve"> The prefix B1 also contains B103, DIY superstores, in both nomenclatures; for food, B103 is excluded </w:t>
      </w:r>
      <w:r>
        <w:rPr>
          <w:highlight w:val="yellow"/>
          <w:highlightCs w:val="yellow"/>
        </w:rPr>
        <w:t xml:space="preserve">[TO CONFIRM]</w:t>
      </w:r>
      <w:r>
        <w:t xml:space="preserve">. For the back-test, both vintages are mapped to these common groups, so that changes of nomenclature are not read as openings or closures.</w:t>
      </w:r>
    </w:p>
    <w:p>
      <w:pPr>
        <w:pStyle w:val="ListParagraph"/>
        <w:numPr>
          <w:ilvl w:val="0"/>
          <w:numId w:val="2"/>
        </w:numPr>
        <w:spacing w:after="60" w:line="264"/>
      </w:pPr>
      <w:r>
        <w:rPr>
          <w:b/>
          <w:bCs/>
        </w:rPr>
        <w:t xml:space="preserve">Dynamics:</w:t>
      </w:r>
      <w:r>
        <w:t xml:space="preserve"> scenarios open or close services; a presence model based on thresholds of population in the catchment (Berry &amp; Garrison 1958), estimated on BPE, can project them under population or macro scenarios.</w:t>
      </w:r>
    </w:p>
    <w:p>
      <w:pPr>
        <w:pStyle w:val="Heading2"/>
      </w:pPr>
      <w:r>
        <w:t xml:space="preserve">7.4 Nature</w:t>
      </w:r>
    </w:p>
    <w:p>
      <w:pPr>
        <w:pStyle w:val="ListParagraph"/>
        <w:numPr>
          <w:ilvl w:val="0"/>
          <w:numId w:val="2"/>
        </w:numPr>
        <w:spacing w:after="60" w:line="264"/>
      </w:pPr>
      <w:r>
        <w:rPr>
          <w:b/>
          <w:bCs/>
        </w:rPr>
        <w:t xml:space="preserve">Sources:</w:t>
      </w:r>
      <w:r>
        <w:t xml:space="preserve"> OSM forests and woods (</w:t>
      </w:r>
      <w:r>
        <w:rPr>
          <w:rFonts w:ascii="Consolas" w:cs="Consolas" w:eastAsia="Consolas" w:hAnsi="Consolas"/>
          <w:sz w:val="19"/>
          <w:szCs w:val="19"/>
        </w:rPr>
        <w:t xml:space="preserve">landuse=forest</w:t>
      </w:r>
      <w:r>
        <w:t xml:space="preserve">, </w:t>
      </w:r>
      <w:r>
        <w:rPr>
          <w:rFonts w:ascii="Consolas" w:cs="Consolas" w:eastAsia="Consolas" w:hAnsi="Consolas"/>
          <w:sz w:val="19"/>
          <w:szCs w:val="19"/>
        </w:rPr>
        <w:t xml:space="preserve">natural=wood</w:t>
      </w:r>
      <w:r>
        <w:t xml:space="preserve">), parks (</w:t>
      </w:r>
      <w:r>
        <w:rPr>
          <w:rFonts w:ascii="Consolas" w:cs="Consolas" w:eastAsia="Consolas" w:hAnsi="Consolas"/>
          <w:sz w:val="19"/>
          <w:szCs w:val="19"/>
        </w:rPr>
        <w:t xml:space="preserve">leisure=park</w:t>
      </w:r>
      <w:r>
        <w:t xml:space="preserve">, at least 2,500 m², i.e. 50 m × 50 m), protected areas (</w:t>
      </w:r>
      <w:r>
        <w:rPr>
          <w:rFonts w:ascii="Consolas" w:cs="Consolas" w:eastAsia="Consolas" w:hAnsi="Consolas"/>
          <w:sz w:val="19"/>
          <w:szCs w:val="19"/>
        </w:rPr>
        <w:t xml:space="preserve">boundary=protected_area</w:t>
      </w:r>
      <w:r>
        <w:t xml:space="preserve">, </w:t>
      </w:r>
      <w:r>
        <w:rPr>
          <w:rFonts w:ascii="Consolas" w:cs="Consolas" w:eastAsia="Consolas" w:hAnsi="Consolas"/>
          <w:sz w:val="19"/>
          <w:szCs w:val="19"/>
        </w:rPr>
        <w:t xml:space="preserve">boundary=national_park</w:t>
      </w:r>
      <w:r>
        <w:t xml:space="preserve">), sea beaches (</w:t>
      </w:r>
      <w:r>
        <w:rPr>
          <w:rFonts w:ascii="Consolas" w:cs="Consolas" w:eastAsia="Consolas" w:hAnsi="Consolas"/>
          <w:sz w:val="19"/>
          <w:szCs w:val="19"/>
        </w:rPr>
        <w:t xml:space="preserve">natural=beach</w:t>
      </w:r>
      <w:r>
        <w:t xml:space="preserve"> near </w:t>
      </w:r>
      <w:r>
        <w:rPr>
          <w:rFonts w:ascii="Consolas" w:cs="Consolas" w:eastAsia="Consolas" w:hAnsi="Consolas"/>
          <w:sz w:val="19"/>
          <w:szCs w:val="19"/>
        </w:rPr>
        <w:t xml:space="preserve">natural=coastline</w:t>
      </w:r>
      <w:r>
        <w:t xml:space="preserve">, as in the current scripts) and rivers (</w:t>
      </w:r>
      <w:r>
        <w:rPr>
          <w:rFonts w:ascii="Consolas" w:cs="Consolas" w:eastAsia="Consolas" w:hAnsi="Consolas"/>
          <w:sz w:val="19"/>
          <w:szCs w:val="19"/>
        </w:rPr>
        <w:t xml:space="preserve">water=river</w:t>
      </w:r>
      <w:r>
        <w:t xml:space="preserve">) instead of all water bodies.</w:t>
      </w:r>
    </w:p>
    <w:p>
      <w:pPr>
        <w:pStyle w:val="ListParagraph"/>
        <w:numPr>
          <w:ilvl w:val="0"/>
          <w:numId w:val="2"/>
        </w:numPr>
        <w:spacing w:after="60" w:line="264"/>
      </w:pPr>
      <w:r>
        <w:rPr>
          <w:b/>
          <w:bCs/>
        </w:rPr>
        <w:t xml:space="preserve">Access points:</w:t>
      </w:r>
      <w:r>
        <w:t xml:space="preserve"> where the walk, bike or car network crosses or meets the polygon boundary, plus OSM entrances, plus points every 50 m along the contour. Destinations are the cells containing access points. Access starts at the edge, not at the centroid, which can lie kilometres from any entrance.</w:t>
      </w:r>
    </w:p>
    <w:p>
      <w:pPr>
        <w:pStyle w:val="ListParagraph"/>
        <w:numPr>
          <w:ilvl w:val="0"/>
          <w:numId w:val="2"/>
        </w:numPr>
        <w:spacing w:after="60" w:line="264"/>
      </w:pPr>
      <w:r>
        <w:rPr>
          <w:b/>
          <w:bCs/>
        </w:rPr>
        <w:t xml:space="preserve">Measure:</w:t>
      </w:r>
      <w:r>
        <w:t xml:space="preserve"> the first one in reach for each class, without weighting by size.</w:t>
      </w:r>
    </w:p>
    <w:p>
      <w:pPr>
        <w:pStyle w:val="ListParagraph"/>
        <w:numPr>
          <w:ilvl w:val="0"/>
          <w:numId w:val="2"/>
        </w:numPr>
        <w:spacing w:after="60" w:line="264"/>
      </w:pPr>
      <w:r>
        <w:rPr>
          <w:b/>
          <w:bCs/>
        </w:rPr>
        <w:t xml:space="preserve">Dynamics:</w:t>
      </w:r>
      <w:r>
        <w:t xml:space="preserve"> mostly static; scenarios can add or remove areas (new park, greening).</w:t>
      </w:r>
    </w:p>
    <w:p>
      <w:pPr>
        <w:pStyle w:val="Heading2"/>
      </w:pPr>
      <w:r>
        <w:t xml:space="preserve">7.5 Social opportunities</w:t>
      </w:r>
    </w:p>
    <w:p>
      <w:pPr>
        <w:pStyle w:val="ListParagraph"/>
        <w:numPr>
          <w:ilvl w:val="0"/>
          <w:numId w:val="2"/>
        </w:numPr>
        <w:spacing w:after="60" w:line="264"/>
      </w:pPr>
      <w:r>
        <w:rPr>
          <w:b/>
          <w:bCs/>
        </w:rPr>
        <w:t xml:space="preserve">Purpose:</w:t>
      </w:r>
      <w:r>
        <w:t xml:space="preserve"> visits to family and friends, measured as population within reach.</w:t>
      </w:r>
    </w:p>
    <w:p>
      <w:pPr>
        <w:pStyle w:val="ListParagraph"/>
        <w:numPr>
          <w:ilvl w:val="0"/>
          <w:numId w:val="2"/>
        </w:numPr>
        <w:spacing w:after="60" w:line="264"/>
      </w:pPr>
      <w:r>
        <w:rPr>
          <w:b/>
          <w:bCs/>
        </w:rPr>
        <w:t xml:space="preserve">Destinations:</w:t>
      </w:r>
      <w:r>
        <w:t xml:space="preserve"> 200 m cells with more than 50 inhabitants (walk and PT) and 1 km cells with more than 200 inhabitants (bike and car), from the origin tables; France only.</w:t>
      </w:r>
    </w:p>
    <w:p>
      <w:pPr>
        <w:pStyle w:val="ListParagraph"/>
        <w:numPr>
          <w:ilvl w:val="0"/>
          <w:numId w:val="2"/>
        </w:numPr>
        <w:spacing w:after="60" w:line="264"/>
      </w:pPr>
      <w:r>
        <w:rPr>
          <w:b/>
          <w:bCs/>
        </w:rPr>
        <w:t xml:space="preserve">Measure:</w:t>
      </w:r>
      <w:r>
        <w:t xml:space="preserve"> radiative accessibility from the opportunity curves (section 10.2), calibrated on surveys (EMP 2019, EMC²); time, distance, energy and monetary cost of each O-D pair in the O-D table, for modal shares.</w:t>
      </w:r>
    </w:p>
    <w:p>
      <w:pPr>
        <w:pStyle w:val="ListParagraph"/>
        <w:numPr>
          <w:ilvl w:val="0"/>
          <w:numId w:val="2"/>
        </w:numPr>
        <w:spacing w:after="60" w:line="264"/>
      </w:pPr>
      <w:r>
        <w:rPr>
          <w:b/>
          <w:bCs/>
        </w:rPr>
        <w:t xml:space="preserve">Dynamics:</w:t>
      </w:r>
      <w:r>
        <w:t xml:space="preserve"> follows the population of each state and scenario.</w:t>
      </w:r>
    </w:p>
    <w:p>
      <w:pPr>
        <w:pStyle w:val="Heading2"/>
      </w:pPr>
      <w:r>
        <w:t xml:space="preserve">7.6 Outputs and use</w:t>
      </w:r>
    </w:p>
    <w:p>
      <w:pPr>
        <w:pStyle w:val="ListParagraph"/>
        <w:numPr>
          <w:ilvl w:val="0"/>
          <w:numId w:val="2"/>
        </w:numPr>
        <w:spacing w:after="60" w:line="264"/>
      </w:pPr>
      <w:r>
        <w:rPr>
          <w:rFonts w:ascii="Consolas" w:cs="Consolas" w:eastAsia="Consolas" w:hAnsi="Consolas"/>
          <w:sz w:val="19"/>
          <w:szCs w:val="19"/>
        </w:rPr>
        <w:t xml:space="preserve">jobs(year, scenario, cell_id, sector, jobs)</w:t>
      </w:r>
      <w:r>
        <w:t xml:space="preserve">, </w:t>
      </w:r>
      <w:r>
        <w:rPr>
          <w:rFonts w:ascii="Consolas" w:cs="Consolas" w:eastAsia="Consolas" w:hAnsi="Consolas"/>
          <w:sz w:val="19"/>
          <w:szCs w:val="19"/>
        </w:rPr>
        <w:t xml:space="preserve">services(year, scenario, cell_id, group, count)</w:t>
      </w:r>
      <w:r>
        <w:t xml:space="preserve">, </w:t>
      </w:r>
      <w:r>
        <w:rPr>
          <w:rFonts w:ascii="Consolas" w:cs="Consolas" w:eastAsia="Consolas" w:hAnsi="Consolas"/>
          <w:sz w:val="19"/>
          <w:szCs w:val="19"/>
        </w:rPr>
        <w:t xml:space="preserve">nature(year, scenario, cell_id, class, access_points)</w:t>
      </w:r>
      <w:r>
        <w:t xml:space="preserve">, </w:t>
      </w:r>
      <w:r>
        <w:rPr>
          <w:rFonts w:ascii="Consolas" w:cs="Consolas" w:eastAsia="Consolas" w:hAnsi="Consolas"/>
          <w:sz w:val="19"/>
          <w:szCs w:val="19"/>
        </w:rPr>
        <w:t xml:space="preserve">social(year, scenario, cell_id, population)</w:t>
      </w:r>
      <w:r>
        <w:t xml:space="preserve"> at 200 m and 1 km, and </w:t>
      </w:r>
      <w:r>
        <w:rPr>
          <w:rFonts w:ascii="Consolas" w:cs="Consolas" w:eastAsia="Consolas" w:hAnsi="Consolas"/>
          <w:sz w:val="19"/>
          <w:szCs w:val="19"/>
        </w:rPr>
        <w:t xml:space="preserve">destinations(year, scenario, res, cell_id, flags)</w:t>
      </w:r>
      <w:r>
        <w:t xml:space="preserve"> with one bit per type.</w:t>
      </w:r>
    </w:p>
    <w:p>
      <w:pPr>
        <w:pStyle w:val="ListParagraph"/>
        <w:numPr>
          <w:ilvl w:val="0"/>
          <w:numId w:val="2"/>
        </w:numPr>
        <w:spacing w:after="60" w:line="264"/>
      </w:pPr>
      <w:r>
        <w:t xml:space="preserve">The economic model uses them as destination sizes; </w:t>
      </w:r>
      <w:r>
        <w:rPr>
          <w:rFonts w:ascii="Consolas" w:cs="Consolas" w:eastAsia="Consolas" w:hAnsi="Consolas"/>
          <w:sz w:val="19"/>
          <w:szCs w:val="19"/>
        </w:rPr>
        <w:t xml:space="preserve">mobgrid</w:t>
      </w:r>
      <w:r>
        <w:t xml:space="preserve"> uses the flags to decide which cells to record and the counts to fill the opportunity curves.</w:t>
      </w:r>
    </w:p>
    <w:p>
      <w:pPr>
        <w:pStyle w:val="Heading1"/>
      </w:pPr>
      <w:r>
        <w:t xml:space="preserve">8. Network layer specifications</w:t>
      </w:r>
    </w:p>
    <w:p>
      <w:pPr>
        <w:pStyle w:val="Heading2"/>
      </w:pPr>
      <w:r>
        <w:t xml:space="preserve">8.1 Base data: one edge table as the single source of truth</w:t>
      </w:r>
    </w:p>
    <w:p>
      <w:pPr>
        <w:spacing w:after="120" w:line="276"/>
      </w:pPr>
      <w:r>
        <w:t xml:space="preserve">All road-based layers derive from one OSM edge table (Parquet), which level 2 scenarios edit. Columns include way and node identifiers, length, </w:t>
      </w:r>
      <w:r>
        <w:rPr>
          <w:rFonts w:ascii="Consolas" w:cs="Consolas" w:eastAsia="Consolas" w:hAnsi="Consolas"/>
          <w:sz w:val="19"/>
          <w:szCs w:val="19"/>
        </w:rPr>
        <w:t xml:space="preserve">highway</w:t>
      </w:r>
      <w:r>
        <w:t xml:space="preserve"> class, </w:t>
      </w:r>
      <w:r>
        <w:rPr>
          <w:rFonts w:ascii="Consolas" w:cs="Consolas" w:eastAsia="Consolas" w:hAnsi="Consolas"/>
          <w:sz w:val="19"/>
          <w:szCs w:val="19"/>
        </w:rPr>
        <w:t xml:space="preserve">maxspeed</w:t>
      </w:r>
      <w:r>
        <w:t xml:space="preserve">, lanes, direction, access per mode (car, bike, foot), bike infrastructure class, surface, bus lanes, elevation at both ends and grade per direction (from IGN elevation data), urban flag, tile and geometry. A node table holds traffic signals and junction types. Time, distance and energy per mode are computed per directed edge from these attributes and the formulas of section 9.</w:t>
      </w:r>
    </w:p>
    <w:p>
      <w:pPr>
        <w:keepNext/>
        <w:spacing w:after="120" w:line="276"/>
      </w:pPr>
      <w:r>
        <w:rPr>
          <w:b/>
          <w:bCs/>
        </w:rPr>
        <w:t xml:space="preserve">Bike infrastructure is included from the start.</w:t>
      </w:r>
      <w:r>
        <w:t xml:space="preserve"> A bike scenario needs a baseline that already distinguishes infrastructure; it changes time (cruising speed, fewer stops) and energy (stops, surface); route and mode choices value it (Broach, Dill &amp; Gliebe 2012); and the 2022 and 2024 OSM extracts capture the growth of cycling networks since 2020 for the back-test.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338"/>
      </w:tblGrid>
      <w:tr>
        <w:trPr>
          <w:cantSplit/>
          <w:tblHeader/>
        </w:trPr>
        <w:tc>
          <w:tcPr>
            <w:tcW w:type="dxa" w:w="20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Class</w:t>
            </w:r>
          </w:p>
        </w:tc>
        <w:tc>
          <w:tcPr>
            <w:tcW w:type="dxa" w:w="43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OSM tags (examples)</w:t>
            </w:r>
          </w:p>
        </w:tc>
        <w:tc>
          <w:tcPr>
            <w:tcW w:type="dxa" w:w="33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Effect in the model</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Separated track or path</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highway=cycleway</w:t>
            </w:r>
            <w:r>
              <w:rPr>
                <w:sz w:val="18"/>
                <w:szCs w:val="18"/>
              </w:rPr>
              <w:t xml:space="preserve">; </w:t>
            </w:r>
            <w:r>
              <w:rPr>
                <w:rFonts w:ascii="Consolas" w:cs="Consolas" w:eastAsia="Consolas" w:hAnsi="Consolas"/>
                <w:sz w:val="18"/>
                <w:szCs w:val="18"/>
              </w:rPr>
              <w:t xml:space="preserve">cycleway=track</w:t>
            </w:r>
            <w:r>
              <w:rPr>
                <w:sz w:val="18"/>
                <w:szCs w:val="18"/>
              </w:rPr>
              <w:t xml:space="preserve">; </w:t>
            </w:r>
            <w:r>
              <w:rPr>
                <w:rFonts w:ascii="Consolas" w:cs="Consolas" w:eastAsia="Consolas" w:hAnsi="Consolas"/>
                <w:sz w:val="18"/>
                <w:szCs w:val="18"/>
              </w:rPr>
              <w:t xml:space="preserve">cycleway:left</w:t>
            </w:r>
            <w:r>
              <w:rPr>
                <w:sz w:val="18"/>
                <w:szCs w:val="18"/>
              </w:rPr>
              <w:t xml:space="preserve"> or </w:t>
            </w:r>
            <w:r>
              <w:rPr>
                <w:rFonts w:ascii="Consolas" w:cs="Consolas" w:eastAsia="Consolas" w:hAnsi="Consolas"/>
                <w:sz w:val="18"/>
                <w:szCs w:val="18"/>
              </w:rPr>
              <w:t xml:space="preserve">:right=track</w:t>
            </w:r>
            <w:r>
              <w:rPr>
                <w:sz w:val="18"/>
                <w:szCs w:val="18"/>
              </w:rPr>
              <w:t xml:space="preserve">; </w:t>
            </w:r>
            <w:r>
              <w:rPr>
                <w:rFonts w:ascii="Consolas" w:cs="Consolas" w:eastAsia="Consolas" w:hAnsi="Consolas"/>
                <w:sz w:val="18"/>
                <w:szCs w:val="18"/>
              </w:rPr>
              <w:t xml:space="preserve">highway=path</w:t>
            </w:r>
            <w:r>
              <w:rPr>
                <w:sz w:val="18"/>
                <w:szCs w:val="18"/>
              </w:rPr>
              <w:t xml:space="preserve"> with </w:t>
            </w:r>
            <w:r>
              <w:rPr>
                <w:rFonts w:ascii="Consolas" w:cs="Consolas" w:eastAsia="Consolas" w:hAnsi="Consolas"/>
                <w:sz w:val="18"/>
                <w:szCs w:val="18"/>
              </w:rPr>
              <w:t xml:space="preserve">bicycle=designated</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Cruising speed; lower stop probability at junctions; calmer riding, hence lower energy (section 9.7); counts in the share of separated distance</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Painted lane</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cycleway=lane</w:t>
            </w:r>
            <w:r>
              <w:rPr>
                <w:sz w:val="18"/>
                <w:szCs w:val="18"/>
              </w:rPr>
              <w:t xml:space="preserve">, </w:t>
            </w:r>
            <w:r>
              <w:rPr>
                <w:rFonts w:ascii="Consolas" w:cs="Consolas" w:eastAsia="Consolas" w:hAnsi="Consolas"/>
                <w:sz w:val="18"/>
                <w:szCs w:val="18"/>
              </w:rPr>
              <w:t xml:space="preserve">cycleway:both=lane</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Cruising speed in traffic</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Bus lane open to bikes</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cycleway=share_busway</w:t>
            </w:r>
            <w:r>
              <w:rPr>
                <w:sz w:val="18"/>
                <w:szCs w:val="18"/>
              </w:rPr>
              <w:t xml:space="preserve">; bus lanes with bike access</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As painted lane</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Low-speed street</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highway=living_street</w:t>
            </w:r>
            <w:r>
              <w:rPr>
                <w:sz w:val="18"/>
                <w:szCs w:val="18"/>
              </w:rPr>
              <w:t xml:space="preserve">; </w:t>
            </w:r>
            <w:r>
              <w:rPr>
                <w:rFonts w:ascii="Consolas" w:cs="Consolas" w:eastAsia="Consolas" w:hAnsi="Consolas"/>
                <w:sz w:val="18"/>
                <w:szCs w:val="18"/>
              </w:rPr>
              <w:t xml:space="preserve">maxspeed</w:t>
            </w:r>
            <w:r>
              <w:rPr>
                <w:sz w:val="18"/>
                <w:szCs w:val="18"/>
              </w:rPr>
              <w:t xml:space="preserve"> up to 30; </w:t>
            </w:r>
            <w:r>
              <w:rPr>
                <w:rFonts w:ascii="Consolas" w:cs="Consolas" w:eastAsia="Consolas" w:hAnsi="Consolas"/>
                <w:sz w:val="18"/>
                <w:szCs w:val="18"/>
              </w:rPr>
              <w:t xml:space="preserve">bicycle_road=yes</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Mixed traffic at low speed</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Mixed traffic</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Other roads with bike access, by class and speed limit</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Speed caps; stop probability</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Surface</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surface</w:t>
            </w:r>
            <w:r>
              <w:rPr>
                <w:sz w:val="18"/>
                <w:szCs w:val="18"/>
              </w:rPr>
              <w:t xml:space="preserve">, </w:t>
            </w:r>
            <w:r>
              <w:rPr>
                <w:rFonts w:ascii="Consolas" w:cs="Consolas" w:eastAsia="Consolas" w:hAnsi="Consolas"/>
                <w:sz w:val="18"/>
                <w:szCs w:val="18"/>
              </w:rPr>
              <w:t xml:space="preserve">smoothness</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Rolling resistance (section 9.7)</w:t>
            </w:r>
          </w:p>
        </w:tc>
      </w:tr>
    </w:tbl>
    <w:p>
      <w:pPr>
        <w:spacing w:after="80"/>
      </w:pPr>
    </w:p>
    <w:p>
      <w:pPr>
        <w:spacing w:after="120" w:line="276"/>
      </w:pPr>
      <w:r>
        <w:rPr>
          <w:b/>
          <w:bCs/>
        </w:rPr>
        <w:t xml:space="preserve">Check against the national dataset.</w:t>
      </w:r>
      <w:r>
        <w:t xml:space="preserve"> Before use, OSM bike infrastructure is compared with the national consolidated cycle-infrastructure dataset on transport.data.gouv.fr: length by class and commune, and share of segments matched </w:t>
      </w:r>
      <w:r>
        <w:rPr>
          <w:highlight w:val="yellow"/>
          <w:highlightCs w:val="yellow"/>
        </w:rPr>
        <w:t xml:space="preserve">[TO CONFIRM: dataset identifier]</w:t>
      </w:r>
      <w:r>
        <w:t xml:space="preserve">.</w:t>
      </w:r>
    </w:p>
    <w:p>
      <w:pPr>
        <w:spacing w:after="120" w:line="276"/>
      </w:pPr>
      <w:r>
        <w:rPr>
          <w:b/>
          <w:bCs/>
        </w:rPr>
        <w:t xml:space="preserve">Free-flow car speed model.</w:t>
      </w:r>
      <w:r>
        <w:t xml:space="preserve"> Speed comes from </w:t>
      </w:r>
      <w:r>
        <w:rPr>
          <w:rFonts w:ascii="Consolas" w:cs="Consolas" w:eastAsia="Consolas" w:hAnsi="Consolas"/>
          <w:sz w:val="19"/>
          <w:szCs w:val="19"/>
        </w:rPr>
        <w:t xml:space="preserve">maxspeed</w:t>
      </w:r>
      <w:r>
        <w:t xml:space="preserve">, or from French defaults by class and context (50, 80–90, 110, 130 km/h), times a calibrated realism factor. Fixed delays apply at signals and junctions. OSRM includes turn and signal penalties, so this model is calibrated against OSRM in the pilot, then against Google Maps when congestion is added. Bus lanes (</w:t>
      </w:r>
      <w:r>
        <w:rPr>
          <w:rFonts w:ascii="Consolas" w:cs="Consolas" w:eastAsia="Consolas" w:hAnsi="Consolas"/>
          <w:sz w:val="19"/>
          <w:szCs w:val="19"/>
        </w:rPr>
        <w:t xml:space="preserve">busway</w:t>
      </w:r>
      <w:r>
        <w:t xml:space="preserve">, </w:t>
      </w:r>
      <w:r>
        <w:rPr>
          <w:rFonts w:ascii="Consolas" w:cs="Consolas" w:eastAsia="Consolas" w:hAnsi="Consolas"/>
          <w:sz w:val="19"/>
          <w:szCs w:val="19"/>
        </w:rPr>
        <w:t xml:space="preserve">lanes:bus</w:t>
      </w:r>
      <w:r>
        <w:t xml:space="preserve">, </w:t>
      </w:r>
      <w:r>
        <w:rPr>
          <w:rFonts w:ascii="Consolas" w:cs="Consolas" w:eastAsia="Consolas" w:hAnsi="Consolas"/>
          <w:sz w:val="19"/>
          <w:szCs w:val="19"/>
        </w:rPr>
        <w:t xml:space="preserve">lanes:psv</w:t>
      </w:r>
      <w:r>
        <w:t xml:space="preserve">) are kept for buses in the congestion phase.</w:t>
      </w:r>
    </w:p>
    <w:p>
      <w:pPr>
        <w:pStyle w:val="Heading2"/>
      </w:pPr>
      <w:r>
        <w:t xml:space="preserve">8.2 Walk (200 m)</w:t>
      </w:r>
    </w:p>
    <w:p>
      <w:pPr>
        <w:pStyle w:val="ListParagraph"/>
        <w:numPr>
          <w:ilvl w:val="0"/>
          <w:numId w:val="2"/>
        </w:numPr>
        <w:spacing w:after="60" w:line="264"/>
      </w:pPr>
      <w:r>
        <w:t xml:space="preserve">Points: inhabited 200 m cells and all 200 m cells flagged as destinations.</w:t>
      </w:r>
    </w:p>
    <w:p>
      <w:pPr>
        <w:pStyle w:val="ListParagraph"/>
        <w:numPr>
          <w:ilvl w:val="0"/>
          <w:numId w:val="2"/>
        </w:numPr>
        <w:spacing w:after="60" w:line="264"/>
      </w:pPr>
      <w:r>
        <w:t xml:space="preserve">Exact routing on the foot graph with a </w:t>
      </w:r>
      <w:r>
        <w:rPr>
          <w:b/>
          <w:bCs/>
        </w:rPr>
        <w:t xml:space="preserve">30-minute cutoff</w:t>
      </w:r>
      <w:r>
        <w:t xml:space="preserve">, rather than a grid graph. Pedestrian barriers (motorways, rail lines, rivers, footbridges) are where grids fail most, and walking is local, so exact routing stays cheap.</w:t>
      </w:r>
    </w:p>
    <w:p>
      <w:pPr>
        <w:pStyle w:val="ListParagraph"/>
        <w:numPr>
          <w:ilvl w:val="0"/>
          <w:numId w:val="2"/>
        </w:numPr>
        <w:spacing w:after="60" w:line="264"/>
      </w:pPr>
      <w:r>
        <w:t xml:space="preserve">Outputs: (a) walk costs from 200 m cells to 200 m cells, stored in full; (b) an access and egress table from 200 m cells to stop areas within </w:t>
      </w:r>
      <w:r>
        <w:rPr>
          <w:b/>
          <w:bCs/>
        </w:rPr>
        <w:t xml:space="preserve">20 minutes</w:t>
      </w:r>
      <w:r>
        <w:t xml:space="preserve">, including the walk inside stations (section 9.3); (c) transfer footpaths between stop areas from the foot network, up to 400 m.</w:t>
      </w:r>
    </w:p>
    <w:p>
      <w:pPr>
        <w:pStyle w:val="ListParagraph"/>
        <w:numPr>
          <w:ilvl w:val="0"/>
          <w:numId w:val="2"/>
        </w:numPr>
        <w:spacing w:after="60" w:line="264"/>
      </w:pPr>
      <w:r>
        <w:t xml:space="preserve">Energy uses the walking formulas of section 9.3, with body mass explicit.</w:t>
      </w:r>
    </w:p>
    <w:p>
      <w:pPr>
        <w:pStyle w:val="Heading2"/>
      </w:pPr>
      <w:r>
        <w:t xml:space="preserve">8.3 Bike (1 km grid)</w:t>
      </w:r>
    </w:p>
    <w:p>
      <w:pPr>
        <w:pStyle w:val="ListParagraph"/>
        <w:numPr>
          <w:ilvl w:val="0"/>
          <w:numId w:val="2"/>
        </w:numPr>
        <w:spacing w:after="60" w:line="264"/>
      </w:pPr>
      <w:r>
        <w:t xml:space="preserve">Edge speeds come from the force balance of section 9.7 (rider power, body and bike mass, slope, surface), by infrastructure class and direction; stops at signals and junctions add time and energy.</w:t>
      </w:r>
    </w:p>
    <w:p>
      <w:pPr>
        <w:pStyle w:val="ListParagraph"/>
        <w:numPr>
          <w:ilvl w:val="0"/>
          <w:numId w:val="2"/>
        </w:numPr>
        <w:spacing w:after="60" w:line="264"/>
      </w:pPr>
      <w:r>
        <w:t xml:space="preserve">Grid edges: exact local bike times, distances and energy between each cell's representative point and its </w:t>
      </w:r>
      <w:r>
        <w:rPr>
          <w:b/>
          <w:bCs/>
        </w:rPr>
        <w:t xml:space="preserve">24 neighbours</w:t>
      </w:r>
      <w:r>
        <w:t xml:space="preserve">, directed: the 8 adjacent cells and the 16 cells of the second ring, i.e. the whole 5 × 5 block around the cell.</w:t>
      </w:r>
    </w:p>
    <w:p>
      <w:pPr>
        <w:pStyle w:val="ListParagraph"/>
        <w:numPr>
          <w:ilvl w:val="0"/>
          <w:numId w:val="2"/>
        </w:numPr>
        <w:spacing w:after="60" w:line="264"/>
      </w:pPr>
      <w:r>
        <w:rPr>
          <w:b/>
          <w:bCs/>
        </w:rPr>
        <w:t xml:space="preserve">Why the second ring.</w:t>
      </w:r>
      <w:r>
        <w:t xml:space="preserve"> With the 8 adjacent cells only, paths move in 8 directions, every 45°, and a straight trip at an intermediate angle is overstated by up to about 8%. Eight cells of the second ring (one step across and two along, the "knight moves") add 8 directions, at about 26.6° and 63.4° from the axes, which cuts the maximum overstatement to about 2.7% (van Bemmelen et al. 1993). The 8 other cells of the ring (two steps straight or diagonal) add no direction, but their edges carry the exact network time over 2 km instead of a path through the representative point of the cell in between, which removes part of the detour error. The full ring costs 50% more edges than 16 neighbours: about 13 million directed edges nationally instead of 8.7 million.</w:t>
      </w:r>
    </w:p>
    <w:p>
      <w:pPr>
        <w:pStyle w:val="ListParagraph"/>
        <w:numPr>
          <w:ilvl w:val="0"/>
          <w:numId w:val="2"/>
        </w:numPr>
        <w:spacing w:after="60" w:line="264"/>
      </w:pPr>
      <w:r>
        <w:rPr>
          <w:b/>
          <w:bCs/>
        </w:rPr>
        <w:t xml:space="preserve">Stray check.</w:t>
      </w:r>
      <w:r>
        <w:t xml:space="preserve"> An edge is flagged or dropped if its path runs mostly outside the cells crossed by the straight segment between its two points, which catches missing bridges and barriers.</w:t>
      </w:r>
    </w:p>
    <w:p>
      <w:pPr>
        <w:pStyle w:val="ListParagraph"/>
        <w:numPr>
          <w:ilvl w:val="0"/>
          <w:numId w:val="2"/>
        </w:numPr>
        <w:spacing w:after="60" w:line="264"/>
      </w:pPr>
      <w:r>
        <w:t xml:space="preserve">Each grid edge also stores its climb (sum of positive height differences) and its length on separated infrastructure, accumulated along searches.</w:t>
      </w:r>
    </w:p>
    <w:p>
      <w:pPr>
        <w:pStyle w:val="ListParagraph"/>
        <w:numPr>
          <w:ilvl w:val="0"/>
          <w:numId w:val="2"/>
        </w:numPr>
        <w:spacing w:after="60" w:line="264"/>
      </w:pPr>
      <w:r>
        <w:t xml:space="preserve">Fastest path by time. A perceived-cost path that values infrastructure and avoids climbs (Broach, Dill &amp; Gliebe 2012) can be added later for route choice.</w:t>
      </w:r>
    </w:p>
    <w:p>
      <w:pPr>
        <w:pStyle w:val="Heading2"/>
      </w:pPr>
      <w:r>
        <w:t xml:space="preserve">8.4 Car: local roads (1 km grid)</w:t>
      </w:r>
    </w:p>
    <w:p>
      <w:pPr>
        <w:pStyle w:val="ListParagraph"/>
        <w:numPr>
          <w:ilvl w:val="0"/>
          <w:numId w:val="2"/>
        </w:numPr>
        <w:spacing w:after="60" w:line="264"/>
      </w:pPr>
      <w:r>
        <w:t xml:space="preserve">Same construction as bike, with 24 neighbours, on car-accessible edges, excluding the trunk layer.</w:t>
      </w:r>
    </w:p>
    <w:p>
      <w:pPr>
        <w:pStyle w:val="ListParagraph"/>
        <w:numPr>
          <w:ilvl w:val="0"/>
          <w:numId w:val="2"/>
        </w:numPr>
        <w:spacing w:after="60" w:line="264"/>
      </w:pPr>
      <w:r>
        <w:t xml:space="preserve">Each grid edge also stores its time split by road class (and speed-limit bucket). This is what makes level 1 scenarios exact when paths do not change: a speed-limit change rescales one component without rerunning any search on OSM.</w:t>
      </w:r>
    </w:p>
    <w:p>
      <w:pPr>
        <w:pStyle w:val="ListParagraph"/>
        <w:numPr>
          <w:ilvl w:val="0"/>
          <w:numId w:val="2"/>
        </w:numPr>
        <w:spacing w:after="60" w:line="264"/>
      </w:pPr>
      <w:r>
        <w:t xml:space="preserve">The split between local and trunk is by </w:t>
      </w:r>
      <w:r>
        <w:rPr>
          <w:b/>
          <w:bCs/>
        </w:rPr>
        <w:t xml:space="preserve">access control, not by speed</w:t>
      </w:r>
      <w:r>
        <w:t xml:space="preserve">. A 50 km/h threshold would move every 80–90 km/h départementale into the node-based layer; those roads can be joined at every intersection, so nodes would be needed everywhere. They are exactly what a grid represents well.</w:t>
      </w:r>
    </w:p>
    <w:p>
      <w:pPr>
        <w:pStyle w:val="Heading2"/>
      </w:pPr>
      <w:r>
        <w:t xml:space="preserve">8.5 Car: trunk</w:t>
      </w:r>
    </w:p>
    <w:p>
      <w:pPr>
        <w:pStyle w:val="ListParagraph"/>
        <w:numPr>
          <w:ilvl w:val="0"/>
          <w:numId w:val="2"/>
        </w:numPr>
        <w:spacing w:after="60" w:line="264"/>
      </w:pPr>
      <w:r>
        <w:t xml:space="preserve">Selection: OSM </w:t>
      </w:r>
      <w:r>
        <w:rPr>
          <w:rFonts w:ascii="Consolas" w:cs="Consolas" w:eastAsia="Consolas" w:hAnsi="Consolas"/>
          <w:sz w:val="19"/>
          <w:szCs w:val="19"/>
        </w:rPr>
        <w:t xml:space="preserve">motorway</w:t>
      </w:r>
      <w:r>
        <w:t xml:space="preserve">, </w:t>
      </w:r>
      <w:r>
        <w:rPr>
          <w:rFonts w:ascii="Consolas" w:cs="Consolas" w:eastAsia="Consolas" w:hAnsi="Consolas"/>
          <w:sz w:val="19"/>
          <w:szCs w:val="19"/>
        </w:rPr>
        <w:t xml:space="preserve">motorway_link</w:t>
      </w:r>
      <w:r>
        <w:t xml:space="preserve">, and </w:t>
      </w:r>
      <w:r>
        <w:rPr>
          <w:rFonts w:ascii="Consolas" w:cs="Consolas" w:eastAsia="Consolas" w:hAnsi="Consolas"/>
          <w:sz w:val="19"/>
          <w:szCs w:val="19"/>
        </w:rPr>
        <w:t xml:space="preserve">trunk</w:t>
      </w:r>
      <w:r>
        <w:t xml:space="preserve"> with </w:t>
      </w:r>
      <w:r>
        <w:rPr>
          <w:rFonts w:ascii="Consolas" w:cs="Consolas" w:eastAsia="Consolas" w:hAnsi="Consolas"/>
          <w:sz w:val="19"/>
          <w:szCs w:val="19"/>
        </w:rPr>
        <w:t xml:space="preserve">motorroad=yes</w:t>
      </w:r>
      <w:r>
        <w:t xml:space="preserve"> (voies express) and their links, which roughly corresponds to the 110–130 km/h network.</w:t>
      </w:r>
    </w:p>
    <w:p>
      <w:pPr>
        <w:pStyle w:val="ListParagraph"/>
        <w:numPr>
          <w:ilvl w:val="0"/>
          <w:numId w:val="2"/>
        </w:numPr>
        <w:spacing w:after="60" w:line="264"/>
      </w:pPr>
      <w:r>
        <w:t xml:space="preserve">Contraction to interchange nodes; directed links carry time, distance, energy and lanes.</w:t>
      </w:r>
    </w:p>
    <w:p>
      <w:pPr>
        <w:pStyle w:val="ListParagraph"/>
        <w:numPr>
          <w:ilvl w:val="0"/>
          <w:numId w:val="2"/>
        </w:numPr>
        <w:spacing w:after="60" w:line="264"/>
      </w:pPr>
      <w:r>
        <w:t xml:space="preserve">Connectors: each ramp attaches to the 1 km cell containing it, with the exact local time from that cell's representative point.</w:t>
      </w:r>
    </w:p>
    <w:p>
      <w:pPr>
        <w:pStyle w:val="ListParagraph"/>
        <w:numPr>
          <w:ilvl w:val="0"/>
          <w:numId w:val="2"/>
        </w:numPr>
        <w:spacing w:after="60" w:line="264"/>
      </w:pPr>
      <w:r>
        <w:t xml:space="preserve">The </w:t>
      </w:r>
      <w:r>
        <w:rPr>
          <w:b/>
          <w:bCs/>
        </w:rPr>
        <w:t xml:space="preserve">combined car graph</w:t>
      </w:r>
      <w:r>
        <w:t xml:space="preserve"> (local grid, trunk, connectors) is searched as one graph.</w:t>
      </w:r>
    </w:p>
    <w:p>
      <w:pPr>
        <w:pStyle w:val="Heading2"/>
      </w:pPr>
      <w:r>
        <w:t xml:space="preserve">8.6 Public transport</w:t>
      </w:r>
    </w:p>
    <w:p>
      <w:pPr>
        <w:pStyle w:val="ListParagraph"/>
        <w:numPr>
          <w:ilvl w:val="0"/>
          <w:numId w:val="2"/>
        </w:numPr>
        <w:spacing w:after="60" w:line="264"/>
      </w:pPr>
      <w:r>
        <w:rPr>
          <w:b/>
          <w:bCs/>
        </w:rPr>
        <w:t xml:space="preserve">Feeds:</w:t>
      </w:r>
      <w:r>
        <w:t xml:space="preserve"> 2026 GTFS for France (transport.data.gouv.fr) plus feeds covering border regions, rebuilt for each state (section 5.6).</w:t>
      </w:r>
    </w:p>
    <w:p>
      <w:pPr>
        <w:pStyle w:val="ListParagraph"/>
        <w:numPr>
          <w:ilvl w:val="0"/>
          <w:numId w:val="2"/>
        </w:numPr>
        <w:spacing w:after="60" w:line="264"/>
      </w:pPr>
      <w:r>
        <w:rPr>
          <w:b/>
          <w:bCs/>
        </w:rPr>
        <w:t xml:space="preserve">Cleaning:</w:t>
      </w:r>
      <w:r>
        <w:t xml:space="preserve"> keep the services active on the exact reference date (day-of-week flags, date range, additions and removals); keep whole trips running in the window plus a margin; remove trips duplicated across feeds (TER often appears in national and regional feeds).</w:t>
      </w:r>
    </w:p>
    <w:p>
      <w:pPr>
        <w:pStyle w:val="ListParagraph"/>
        <w:numPr>
          <w:ilvl w:val="0"/>
          <w:numId w:val="2"/>
        </w:numPr>
        <w:spacing w:after="60" w:line="264"/>
      </w:pPr>
      <w:r>
        <w:rPr>
          <w:b/>
          <w:bCs/>
        </w:rPr>
        <w:t xml:space="preserve">Time window: 08:00–09:00.</w:t>
      </w:r>
      <w:r>
        <w:t xml:space="preserve"> Range RAPTOR evaluates every departure minute in the window for about the cost of a few single runs and reports the median (and percentiles if needed). With plain RAPTOR, departures every 15 minutes (Stępniak et al. 2019) </w:t>
      </w:r>
      <w:r>
        <w:rPr>
          <w:highlight w:val="yellow"/>
          <w:highlightCs w:val="yellow"/>
        </w:rPr>
        <w:t xml:space="preserve">[TO CONFIRM after the benchmark]</w:t>
      </w:r>
      <w:r>
        <w:t xml:space="preserve">.</w:t>
      </w:r>
    </w:p>
    <w:p>
      <w:pPr>
        <w:pStyle w:val="ListParagraph"/>
        <w:numPr>
          <w:ilvl w:val="0"/>
          <w:numId w:val="2"/>
        </w:numPr>
        <w:spacing w:after="60" w:line="264"/>
      </w:pPr>
      <w:r>
        <w:rPr>
          <w:b/>
          <w:bCs/>
        </w:rPr>
        <w:t xml:space="preserve">Access and egress:</w:t>
      </w:r>
      <w:r>
        <w:t xml:space="preserve"> from 200 m cells to stop areas on foot within 20 minutes (table 8.2 b). Origins and destinations are 200 m cells.</w:t>
      </w:r>
    </w:p>
    <w:p>
      <w:pPr>
        <w:pStyle w:val="ListParagraph"/>
        <w:numPr>
          <w:ilvl w:val="0"/>
          <w:numId w:val="2"/>
        </w:numPr>
        <w:spacing w:after="60" w:line="264"/>
      </w:pPr>
      <w:r>
        <w:rPr>
          <w:b/>
          <w:bCs/>
        </w:rPr>
        <w:t xml:space="preserve">Fast variant to test:</w:t>
      </w:r>
      <w:r>
        <w:t xml:space="preserve"> compute median stop-to-stop times once per stop area over the window, then combine them with the 200 m access and egress tables by min-plus products. Taking the minimum of medians instead of the median of minima can overstate times when different stops are best at different departure times, so the variant is validated against per-origin range RAPTOR on a sample.</w:t>
      </w:r>
    </w:p>
    <w:p>
      <w:pPr>
        <w:pStyle w:val="ListParagraph"/>
        <w:numPr>
          <w:ilvl w:val="0"/>
          <w:numId w:val="2"/>
        </w:numPr>
        <w:spacing w:after="60" w:line="264"/>
      </w:pPr>
      <w:r>
        <w:rPr>
          <w:b/>
          <w:bCs/>
        </w:rPr>
        <w:t xml:space="preserve">Storage:</w:t>
      </w:r>
      <w:r>
        <w:t xml:space="preserve"> O-D table aggregated to 1 km pairs; accessibility products at 200 m origins (section 10.2); for each pair, up to three route groups used (for scenario triage and, later, line loads); stop-to-stop times and the access and egress tables, so that land-use changes need no new timetable routing (section 11.1).</w:t>
      </w:r>
    </w:p>
    <w:p>
      <w:pPr>
        <w:pStyle w:val="ListParagraph"/>
        <w:numPr>
          <w:ilvl w:val="0"/>
          <w:numId w:val="2"/>
        </w:numPr>
        <w:spacing w:after="60" w:line="264"/>
      </w:pPr>
      <w:r>
        <w:rPr>
          <w:b/>
          <w:bCs/>
        </w:rPr>
        <w:t xml:space="preserve">Two tiers:</w:t>
      </w:r>
      <w:r>
        <w:t xml:space="preserve"> the national rail layer (TGV, Intercités, TER) stays national; urban and interurban networks are handled per tile with halo.</w:t>
      </w:r>
    </w:p>
    <w:p>
      <w:pPr>
        <w:pStyle w:val="ListParagraph"/>
        <w:numPr>
          <w:ilvl w:val="0"/>
          <w:numId w:val="2"/>
        </w:numPr>
        <w:spacing w:after="60" w:line="264"/>
      </w:pPr>
      <w:r>
        <w:rPr>
          <w:b/>
          <w:bCs/>
        </w:rPr>
        <w:t xml:space="preserve">Engine:</w:t>
      </w:r>
      <w:r>
        <w:t xml:space="preserve"> RAPTOR compiled with numba, or r5py, behind one interface. The benchmark on one département compares runtime per origin, memory, agreement of median times, turnaround after a GTFS edit, and access to journey components.</w:t>
      </w:r>
    </w:p>
    <w:p>
      <w:pPr>
        <w:pStyle w:val="Heading1"/>
      </w:pPr>
      <w:r>
        <w:t xml:space="preserve">9. Trip legs: time and bodily energy</w:t>
      </w:r>
    </w:p>
    <w:p>
      <w:pPr>
        <w:pStyle w:val="Heading2"/>
      </w:pPr>
      <w:r>
        <w:t xml:space="preserve">9.1 Unit and conventions</w:t>
      </w:r>
    </w:p>
    <w:p>
      <w:pPr>
        <w:pStyle w:val="ListParagraph"/>
        <w:numPr>
          <w:ilvl w:val="0"/>
          <w:numId w:val="2"/>
        </w:numPr>
        <w:spacing w:after="60" w:line="264"/>
      </w:pPr>
      <w:r>
        <w:rPr>
          <w:b/>
          <w:bCs/>
        </w:rPr>
        <w:t xml:space="preserve">Energy above rest,</w:t>
      </w:r>
      <w:r>
        <w:t xml:space="preserve"> in kJ for a reference adult of mass m, the mean body mass of adults in France: about 74 kg (men about 81 kg, women about 67 kg in the Esteban study 2014–2016 of Santé publique France, weighted by the adult sex ratio). Energy is also reported in net MET-minutes: one net MET-minute is 0.0175 kcal/kg × 4.184 kJ/kcal × m = 0.0732 × m kJ, i.e. 5.42 kJ at 74 kg and 5.13 kJ at 70 kg. The numerical examples of this section use 70 kg, the convention of the literature.</w:t>
      </w:r>
    </w:p>
    <w:p>
      <w:pPr>
        <w:pStyle w:val="ListParagraph"/>
        <w:numPr>
          <w:ilvl w:val="0"/>
          <w:numId w:val="2"/>
        </w:numPr>
        <w:spacing w:after="60" w:line="264"/>
      </w:pPr>
      <w:r>
        <w:rPr>
          <w:b/>
          <w:bCs/>
        </w:rPr>
        <w:t xml:space="preserve">Two sets of rates, chosen in configuration:</w:t>
      </w:r>
      <w:r>
        <w:t xml:space="preserve"> </w:t>
      </w:r>
      <w:r>
        <w:rPr>
          <w:b/>
          <w:bCs/>
        </w:rPr>
        <w:t xml:space="preserve">KH</w:t>
      </w:r>
      <w:r>
        <w:t xml:space="preserve">, the ergonomic values used by Kölbl &amp; Helbing (2003), from Spitzer, Hettinger &amp; Kaminsky (1982), in kJ per minute above rest; and </w:t>
      </w:r>
      <w:r>
        <w:rPr>
          <w:b/>
          <w:bCs/>
        </w:rPr>
        <w:t xml:space="preserve">Compendium</w:t>
      </w:r>
      <w:r>
        <w:t xml:space="preserve"> (Ainsworth et al. 2011; Herrmann et al. 2024), in METs. The daily budget of section 9.9 is re-estimated with the same set as the O-D costs.</w:t>
      </w:r>
    </w:p>
    <w:p>
      <w:pPr>
        <w:pStyle w:val="ListParagraph"/>
        <w:numPr>
          <w:ilvl w:val="0"/>
          <w:numId w:val="2"/>
        </w:numPr>
        <w:spacing w:after="60" w:line="264"/>
      </w:pPr>
      <w:r>
        <w:rPr>
          <w:b/>
          <w:bCs/>
        </w:rPr>
        <w:t xml:space="preserve">Body mass is explicit.</w:t>
      </w:r>
      <w:r>
        <w:t xml:space="preserve"> Walking costs are proportional to m; cycling separates mass-proportional work from drag; sedentary rates are per kilogram in the Compendium and for a reference adult in KH.</w:t>
      </w:r>
    </w:p>
    <w:p>
      <w:pPr>
        <w:pStyle w:val="ListParagraph"/>
        <w:numPr>
          <w:ilvl w:val="0"/>
          <w:numId w:val="2"/>
        </w:numPr>
        <w:spacing w:after="60" w:line="264"/>
      </w:pPr>
      <w:r>
        <w:rPr>
          <w:b/>
          <w:bCs/>
        </w:rPr>
        <w:t xml:space="preserve">Physical quantities only.</w:t>
      </w:r>
      <w:r>
        <w:t xml:space="preserve"> Outputs are time and energy. Perceived penalties (for transfers, crowding, discomfort) belong to the mode-choice model; where crowding or congestion changes the body's energy use, the rates below change.</w:t>
      </w:r>
    </w:p>
    <w:p>
      <w:pPr>
        <w:pStyle w:val="Heading2"/>
      </w:pPr>
      <w:r>
        <w:t xml:space="preserve">9.2 A trip is a chain of legs</w:t>
      </w:r>
    </w:p>
    <w:p>
      <w:pPr>
        <w:spacing w:after="120" w:line="276"/>
      </w:pPr>
      <w:r>
        <w:t xml:space="preserve">Every trip is built from legs (Figure 4). Its time and energy are sums over legs: T = Σ t, E = Σ e. Sedentary and standing legs have e = r × t with a rate r; walking and cycling legs use physical models along the path. The same formulas serve the O-D computation, the scenario engine and the re-estimation of the daily budget on EMP 2019 (section 9.9).</w:t>
      </w:r>
    </w:p>
    <w:p>
      <w:pPr>
        <w:spacing w:after="40" w:before="120"/>
        <w:jc w:val="center"/>
      </w:pPr>
      <w:r>
        <w:drawing>
          <wp:inline distT="0" distB="0" distL="0" distR="0">
            <wp:extent cx="5715000" cy="3562350"/>
            <wp:effectExtent t="0" r="0" b="0" l="0"/>
            <wp:docPr id="1" name="fig4_v5.png" descr="fig4_v5.png" title="fig4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62350"/>
                    </a:xfrm>
                    <a:prstGeom prst="rect">
                      <a:avLst/>
                    </a:prstGeom>
                  </pic:spPr>
                </pic:pic>
              </a:graphicData>
            </a:graphic>
          </wp:inline>
        </w:drawing>
      </w:r>
    </w:p>
    <w:p>
      <w:pPr>
        <w:spacing w:after="200" w:before="60"/>
        <w:jc w:val="left"/>
      </w:pPr>
      <w:r>
        <w:rPr>
          <w:i/>
          <w:iCs/>
          <w:color w:val="5B6770"/>
          <w:sz w:val="18"/>
          <w:szCs w:val="18"/>
        </w:rPr>
        <w:t xml:space="preserve">Figure 4. Trips as chains of legs, with the time and energy model of each leg; red dots mark the legs where congestion or crowding act (section 9.8).</w:t>
      </w:r>
    </w:p>
    <w:p>
      <w:pPr>
        <w:keepNext/>
        <w:spacing w:after="120" w:line="276"/>
      </w:pPr>
      <w:r>
        <w:t xml:space="preserve">The legs use these reference rates, in kJ per minute above rest for 70 kg; Compendium values are given with their 2024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3300"/>
        <w:gridCol w:w="2338"/>
      </w:tblGrid>
      <w:tr>
        <w:trPr>
          <w:cantSplit/>
          <w:tblHeader/>
        </w:trPr>
        <w:tc>
          <w:tcPr>
            <w:tcW w:type="dxa" w:w="23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Activity</w:t>
            </w:r>
          </w:p>
        </w:tc>
        <w:tc>
          <w:tcPr>
            <w:tcW w:type="dxa" w:w="17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KH (Spitzer et al. 1982)</w:t>
            </w:r>
          </w:p>
        </w:tc>
        <w:tc>
          <w:tcPr>
            <w:tcW w:type="dxa" w:w="33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Compendium 2024: code, MET → kJ/min</w:t>
            </w:r>
          </w:p>
        </w:tc>
        <w:tc>
          <w:tcPr>
            <w:tcW w:type="dxa" w:w="23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Used for</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Sitting in a vehicle</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1.5</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16016 riding in a bus or train, 1.3 → 1.5 (16015 car, same)</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Seated PT ride, car passenger</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Standing, relaxed</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2.6</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07041 standing, fidgeting, 1.5 → 2.6 (07040 quietly, 1.3)</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Waits; standing ride without crowding</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Standing, restless</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6.7</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Crowded standing ride (upper bound)</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Car driving, clear roads</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4.2</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16010 driving, 2.0 → 5.1</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Driving, free flow</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Car driving, test drive</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8.0 (5.9–12.6)</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Cap of the congestion penalty</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Car driving, city rush hour</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13.4</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Upper bound only</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Walking to or from a car or bus</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17161, 2.5 (estimated) → 7.7</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Check of short terminal walks</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Walking, flat, 4 km/h</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14.1</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17170 (2.5 mph), 3.0 → 10.3</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Walking formula, KH or Compendium level</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Walking, flat, 5 km/h</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18.0</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16060 walking for transportation (2.8–3.2 mph), 3.5 → 12.8</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Climbing stairs</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17131 general, 6.8 → 29.7; 17133 slow, 4.5 → 17.9</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Check of the stairs formula</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Descending stairs</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17070, 3.5 → 12.8</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w:t>
            </w:r>
          </w:p>
        </w:tc>
      </w:tr>
      <w:tr>
        <w:trPr>
          <w:cantSplit/>
        </w:trPr>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Cycling, flat, 12 km/h</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14.7</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01010 under 10 mph, 4.0 → 15.4</w:t>
            </w:r>
          </w:p>
        </w:tc>
        <w:tc>
          <w:tcPr>
            <w:tcW w:type="dxa" w:w="2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Check of the cycling physics</w:t>
            </w:r>
          </w:p>
        </w:tc>
      </w:tr>
    </w:tbl>
    <w:p>
      <w:pPr>
        <w:spacing w:after="80"/>
      </w:pPr>
    </w:p>
    <w:p>
      <w:pPr>
        <w:pStyle w:val="Heading2"/>
      </w:pPr>
      <w:r>
        <w:t xml:space="preserve">9.3 Walking legs</w:t>
      </w:r>
    </w:p>
    <w:p>
      <w:pPr>
        <w:keepNext/>
        <w:spacing w:after="120" w:line="276"/>
      </w:pPr>
      <w:r>
        <w:t xml:space="preserve">Access and egress to stops, transfers, walking trips, and walks to and from cars and bikes all use the same formulas, applied segment by segment along the path (gradient i, length L):</w:t>
      </w:r>
    </w:p>
    <w:p>
      <w:pPr>
        <w:keepNext/>
        <w:keepLines/>
        <w:shd w:fill="F3F4F6" w:color="auto" w:val="clear"/>
        <w:spacing w:after="0" w:before="80" w:line="240"/>
        <w:ind w:left="120" w:right="120"/>
      </w:pPr>
      <w:r>
        <w:rPr>
          <w:rFonts w:ascii="Consolas" w:cs="Consolas" w:eastAsia="Consolas" w:hAnsi="Consolas"/>
          <w:sz w:val="17"/>
          <w:szCs w:val="17"/>
        </w:rPr>
        <w:t xml:space="preserve">v(i)  = v0 · exp(−3.5·|i + 0.05|) / exp(−0.175)</w:t>
      </w:r>
    </w:p>
    <w:p>
      <w:pPr>
        <w:keepNext/>
        <w:keepLines/>
        <w:shd w:fill="F3F4F6" w:color="auto" w:val="clear"/>
        <w:spacing w:after="0" w:before="0" w:line="240"/>
        <w:ind w:left="120" w:right="120"/>
      </w:pPr>
      <w:r>
        <w:rPr>
          <w:rFonts w:ascii="Consolas" w:cs="Consolas" w:eastAsia="Consolas" w:hAnsi="Consolas"/>
          <w:sz w:val="17"/>
          <w:szCs w:val="17"/>
        </w:rPr>
        <w:t xml:space="preserve">t     = Σ L / v(i)</w:t>
      </w:r>
    </w:p>
    <w:p>
      <w:pPr>
        <w:keepNext/>
        <w:keepLines/>
        <w:shd w:fill="F3F4F6" w:color="auto" w:val="clear"/>
        <w:spacing w:after="0" w:before="0" w:line="240"/>
        <w:ind w:left="120" w:right="120"/>
      </w:pPr>
      <w:r>
        <w:rPr>
          <w:rFonts w:ascii="Consolas" w:cs="Consolas" w:eastAsia="Consolas" w:hAnsi="Consolas"/>
          <w:sz w:val="17"/>
          <w:szCs w:val="17"/>
        </w:rPr>
        <w:t xml:space="preserve">e     = m · c0 · Σ L · g(i)</w:t>
      </w:r>
    </w:p>
    <w:p>
      <w:pPr>
        <w:keepNext/>
        <w:keepLines/>
        <w:shd w:fill="F3F4F6" w:color="auto" w:val="clear"/>
        <w:spacing w:after="0" w:before="0" w:line="240"/>
        <w:ind w:left="120" w:right="120"/>
      </w:pPr>
      <w:r>
        <w:rPr>
          <w:rFonts w:ascii="Consolas" w:cs="Consolas" w:eastAsia="Consolas" w:hAnsi="Consolas"/>
          <w:sz w:val="17"/>
          <w:szCs w:val="17"/>
        </w:rPr>
        <w:t xml:space="preserve">g(i)  = Cw(i) / Cw(0)</w:t>
      </w:r>
    </w:p>
    <w:p>
      <w:pPr>
        <w:keepNext w:val="false"/>
        <w:keepLines/>
        <w:shd w:fill="F3F4F6" w:color="auto" w:val="clear"/>
        <w:spacing w:after="160" w:before="0" w:line="240"/>
        <w:ind w:left="120" w:right="120"/>
      </w:pPr>
      <w:r>
        <w:rPr>
          <w:rFonts w:ascii="Consolas" w:cs="Consolas" w:eastAsia="Consolas" w:hAnsi="Consolas"/>
          <w:sz w:val="17"/>
          <w:szCs w:val="17"/>
        </w:rPr>
        <w:t xml:space="preserve">Cw(i) = 280.5 i^5 − 58.7 i^4 − 76.8 i^3 + 51.9 i^2 + 19.6 i + 2.5    (J/kg/m)</w:t>
      </w:r>
    </w:p>
    <w:p>
      <w:pPr>
        <w:spacing w:after="120" w:line="276"/>
      </w:pPr>
      <w:r>
        <w:t xml:space="preserve">The speed is Tobler's (1993) hiking function rescaled so that v(0) = v0; Cw is the net cost of walking measured by Minetti et al. (2002).</w:t>
      </w:r>
    </w:p>
    <w:p>
      <w:pPr>
        <w:pStyle w:val="ListParagraph"/>
        <w:numPr>
          <w:ilvl w:val="0"/>
          <w:numId w:val="2"/>
        </w:numPr>
        <w:spacing w:after="60" w:line="264"/>
      </w:pPr>
      <w:r>
        <w:rPr>
          <w:b/>
          <w:bCs/>
        </w:rPr>
        <w:t xml:space="preserve">Parameters:</w:t>
      </w:r>
      <w:r>
        <w:t xml:space="preserve"> v0 = 4.8 km/h </w:t>
      </w:r>
      <w:r>
        <w:rPr>
          <w:highlight w:val="yellow"/>
          <w:highlightCs w:val="yellow"/>
        </w:rPr>
        <w:t xml:space="preserve">[TO CONFIRM]</w:t>
      </w:r>
      <w:r>
        <w:t xml:space="preserve">; c0 is the net cost per kilogram and metre on the flat: 2.29 J/kg/m with the Compendium (3.5 MET at 4.8 km/h) or 3.0 J/kg/m with KH (14.1 kJ/min at 4 km/h for 70 kg). Minetti et al. measured a minimum of 1.64 J/kg/m at 1 m/s on a treadmill. For 70 kg and 1 km on the flat: 160 kJ (Compendium) or 211 kJ (KH).</w:t>
      </w:r>
    </w:p>
    <w:p>
      <w:pPr>
        <w:pStyle w:val="ListParagraph"/>
        <w:numPr>
          <w:ilvl w:val="0"/>
          <w:numId w:val="2"/>
        </w:numPr>
        <w:spacing w:after="60" w:line="264"/>
      </w:pPr>
      <w:r>
        <w:rPr>
          <w:b/>
          <w:bCs/>
        </w:rPr>
        <w:t xml:space="preserve">Gradient factor:</w:t>
      </w:r>
      <w:r>
        <w:t xml:space="preserve"> g = 1.44 at +5%, 1.96 at +10%, 0.45 at −10%; the polynomial is valid from −45% to +45%.</w:t>
      </w:r>
    </w:p>
    <w:p>
      <w:pPr>
        <w:pStyle w:val="ListParagraph"/>
        <w:numPr>
          <w:ilvl w:val="0"/>
          <w:numId w:val="2"/>
        </w:numPr>
        <w:spacing w:after="60" w:line="264"/>
      </w:pPr>
      <w:r>
        <w:rPr>
          <w:b/>
          <w:bCs/>
        </w:rPr>
        <w:t xml:space="preserve">The m·g·h term is already inside.</w:t>
      </w:r>
      <w:r>
        <w:t xml:space="preserve"> The extra cost of climbing, Cw(i) − Cw(0), equals the vertical work g·i divided by an apparent efficiency of about 0.45 at +5% and 0.34 at +30%. Since e is multiplied by m, climbing energy is proportional to body mass, as m·g·Δh is; adding m·g·Δh separately would count it twice.</w:t>
      </w:r>
    </w:p>
    <w:p>
      <w:pPr>
        <w:pStyle w:val="ListParagraph"/>
        <w:numPr>
          <w:ilvl w:val="0"/>
          <w:numId w:val="2"/>
        </w:numPr>
        <w:spacing w:after="60" w:line="264"/>
      </w:pPr>
      <w:r>
        <w:rPr>
          <w:b/>
          <w:bCs/>
        </w:rPr>
        <w:t xml:space="preserve">Stairs and level changes</w:t>
      </w:r>
      <w:r>
        <w:t xml:space="preserve"> (stations, footbridges, underpasses). Proposed values, consistent with the Compendium:</w:t>
      </w:r>
    </w:p>
    <w:p>
      <w:pPr>
        <w:keepNext/>
        <w:keepLines/>
        <w:shd w:fill="F3F4F6" w:color="auto" w:val="clear"/>
        <w:spacing w:after="0" w:before="80" w:line="240"/>
        <w:ind w:left="120" w:right="120"/>
      </w:pPr>
      <w:r>
        <w:rPr>
          <w:rFonts w:ascii="Consolas" w:cs="Consolas" w:eastAsia="Consolas" w:hAnsi="Consolas"/>
          <w:sz w:val="17"/>
          <w:szCs w:val="17"/>
        </w:rPr>
        <w:t xml:space="preserve">t_up   = Δh / 0.20 m/s      e_up   = m·g·Δh / 0.30</w:t>
      </w:r>
    </w:p>
    <w:p>
      <w:pPr>
        <w:keepNext w:val="false"/>
        <w:keepLines/>
        <w:shd w:fill="F3F4F6" w:color="auto" w:val="clear"/>
        <w:spacing w:after="160" w:before="0" w:line="240"/>
        <w:ind w:left="120" w:right="120"/>
      </w:pPr>
      <w:r>
        <w:rPr>
          <w:rFonts w:ascii="Consolas" w:cs="Consolas" w:eastAsia="Consolas" w:hAnsi="Consolas"/>
          <w:sz w:val="17"/>
          <w:szCs w:val="17"/>
        </w:rPr>
        <w:t xml:space="preserve">t_down = Δh / 0.30 m/s      e_down ≈ e_up / 3</w:t>
      </w:r>
    </w:p>
    <w:p>
      <w:pPr>
        <w:keepNext/>
        <w:spacing w:after="120" w:line="276"/>
      </w:pPr>
      <w:r>
        <w:t xml:space="preserve">Climbing at 0.20 m/s with an efficiency of 0.30 is about 6.4 MET, close to the Compendium's general stair climbing (17131, 6.8 MET); descending at 0.30 m/s at the Compendium's 3.5 MET (17070) costs about a third of climbing. Climbing 10 m costs about 23 kJ for 70 kg, as much as 140 m of flat walking. Escalators and lifts are taken at the standing rate </w:t>
      </w:r>
      <w:r>
        <w:rPr>
          <w:highlight w:val="yellow"/>
          <w:highlightCs w:val="yellow"/>
        </w:rPr>
        <w:t xml:space="preserve">[TO CONFIRM: escalators assumed in stations deeper than 10 m]</w:t>
      </w:r>
      <w:r>
        <w:t xml:space="preserve">. OSM levels are rarely complete, so height differences come from the type of station: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238"/>
      </w:tblGrid>
      <w:tr>
        <w:trPr>
          <w:cantSplit/>
          <w:tblHeader/>
        </w:trPr>
        <w:tc>
          <w:tcPr>
            <w:tcW w:type="dxa" w:w="40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Place</w:t>
            </w:r>
          </w:p>
        </w:tc>
        <w:tc>
          <w:tcPr>
            <w:tcW w:type="dxa" w:w="24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Height difference</w:t>
            </w:r>
          </w:p>
        </w:tc>
        <w:tc>
          <w:tcPr>
            <w:tcW w:type="dxa" w:w="32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Note</w:t>
            </w:r>
          </w:p>
        </w:tc>
      </w:tr>
      <w:tr>
        <w:trPr>
          <w:cantSplit/>
        </w:trPr>
        <w:tc>
          <w:tcPr>
            <w:tcW w:type="dxa" w:w="4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Bus stop; tram or metro stop at street level</w:t>
            </w:r>
          </w:p>
        </w:tc>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0</w:t>
            </w:r>
          </w:p>
        </w:tc>
        <w:tc>
          <w:tcPr>
            <w:tcW w:type="dxa" w:w="3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p>
        </w:tc>
      </w:tr>
      <w:tr>
        <w:trPr>
          <w:cantSplit/>
        </w:trPr>
        <w:tc>
          <w:tcPr>
            <w:tcW w:type="dxa" w:w="4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Rail platform change by underpass</w:t>
            </w:r>
          </w:p>
        </w:tc>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4 m down, then 4 m up</w:t>
            </w:r>
          </w:p>
        </w:tc>
        <w:tc>
          <w:tcPr>
            <w:tcW w:type="dxa" w:w="3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p>
        </w:tc>
      </w:tr>
      <w:tr>
        <w:trPr>
          <w:cantSplit/>
        </w:trPr>
        <w:tc>
          <w:tcPr>
            <w:tcW w:type="dxa" w:w="4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Rail platform change by footbridge</w:t>
            </w:r>
          </w:p>
        </w:tc>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7 m up, then 7 m down</w:t>
            </w:r>
          </w:p>
        </w:tc>
        <w:tc>
          <w:tcPr>
            <w:tcW w:type="dxa" w:w="3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Clearance above electrified tracks</w:t>
            </w:r>
          </w:p>
        </w:tc>
      </w:tr>
      <w:tr>
        <w:trPr>
          <w:cantSplit/>
        </w:trPr>
        <w:tc>
          <w:tcPr>
            <w:tcW w:type="dxa" w:w="4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Shallow underground station (older metro lines)</w:t>
            </w:r>
          </w:p>
        </w:tc>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6 m</w:t>
            </w:r>
          </w:p>
        </w:tc>
        <w:tc>
          <w:tcPr>
            <w:tcW w:type="dxa" w:w="3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p>
        </w:tc>
      </w:tr>
      <w:tr>
        <w:trPr>
          <w:cantSplit/>
        </w:trPr>
        <w:tc>
          <w:tcPr>
            <w:tcW w:type="dxa" w:w="4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Deep underground station (RER, newer metro lines)</w:t>
            </w:r>
          </w:p>
        </w:tc>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15 m</w:t>
            </w:r>
          </w:p>
        </w:tc>
        <w:tc>
          <w:tcPr>
            <w:tcW w:type="dxa" w:w="3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Escalators</w:t>
            </w:r>
          </w:p>
        </w:tc>
      </w:tr>
      <w:tr>
        <w:trPr>
          <w:cantSplit/>
        </w:trPr>
        <w:tc>
          <w:tcPr>
            <w:tcW w:type="dxa" w:w="4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Very deep station (e.g. Grand Paris Express)</w:t>
            </w:r>
          </w:p>
        </w:tc>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25 m</w:t>
            </w:r>
          </w:p>
        </w:tc>
        <w:tc>
          <w:tcPr>
            <w:tcW w:type="dxa" w:w="3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Escalators and lifts</w:t>
            </w:r>
          </w:p>
        </w:tc>
      </w:tr>
    </w:tbl>
    <w:p>
      <w:pPr>
        <w:spacing w:after="80"/>
      </w:pPr>
    </w:p>
    <w:p>
      <w:pPr>
        <w:spacing w:after="120" w:line="276"/>
      </w:pPr>
      <w:r>
        <w:rPr>
          <w:highlight w:val="yellow"/>
          <w:highlightCs w:val="yellow"/>
        </w:rPr>
        <w:t xml:space="preserve">[TO CONFIRM: heights checked on a sample of stations]</w:t>
      </w:r>
    </w:p>
    <w:p>
      <w:pPr>
        <w:pStyle w:val="ListParagraph"/>
        <w:numPr>
          <w:ilvl w:val="0"/>
          <w:numId w:val="2"/>
        </w:numPr>
        <w:spacing w:after="60" w:line="264"/>
      </w:pPr>
      <w:r>
        <w:rPr>
          <w:b/>
          <w:bCs/>
        </w:rPr>
        <w:t xml:space="preserve">Later:</w:t>
      </w:r>
      <w:r>
        <w:t xml:space="preserve"> carried loads for shopping trips (Pandolf, Givoni &amp; Goldman 1977); walking speed in crowded stations (Fruin 1971).</w:t>
      </w:r>
    </w:p>
    <w:p>
      <w:pPr>
        <w:pStyle w:val="Heading2"/>
      </w:pPr>
      <w:r>
        <w:t xml:space="preserve">9.4 Waiting and transfers</w:t>
      </w:r>
    </w:p>
    <w:p>
      <w:pPr>
        <w:pStyle w:val="ListParagraph"/>
        <w:numPr>
          <w:ilvl w:val="0"/>
          <w:numId w:val="2"/>
        </w:numPr>
        <w:spacing w:after="60" w:line="264"/>
      </w:pPr>
      <w:r>
        <w:rPr>
          <w:b/>
          <w:bCs/>
        </w:rPr>
        <w:t xml:space="preserve">Time from timetables.</w:t>
      </w:r>
      <w:r>
        <w:t xml:space="preserve"> Range RAPTOR includes the initial wait in the median over the departure window, and transfer waits in each journey. A minimum transfer time applies: 2 min within a stop area, 3–5 min for rail.</w:t>
      </w:r>
    </w:p>
    <w:p>
      <w:pPr>
        <w:pStyle w:val="ListParagraph"/>
        <w:numPr>
          <w:ilvl w:val="0"/>
          <w:numId w:val="2"/>
        </w:numPr>
        <w:spacing w:after="60" w:line="264"/>
      </w:pPr>
      <w:r>
        <w:rPr>
          <w:b/>
          <w:bCs/>
        </w:rPr>
        <w:t xml:space="preserve">Frequency-based approximation,</w:t>
      </w:r>
      <w:r>
        <w:t xml:space="preserve"> used when a scenario changes headways before timetables are regenerated:</w:t>
      </w:r>
    </w:p>
    <w:p>
      <w:pPr>
        <w:keepNext/>
        <w:keepLines/>
        <w:shd w:fill="F3F4F6" w:color="auto" w:val="clear"/>
        <w:spacing w:after="0" w:before="80" w:line="240"/>
        <w:ind w:left="120" w:right="120"/>
      </w:pPr>
      <w:r>
        <w:rPr>
          <w:rFonts w:ascii="Consolas" w:cs="Consolas" w:eastAsia="Consolas" w:hAnsi="Consolas"/>
          <w:sz w:val="17"/>
          <w:szCs w:val="17"/>
        </w:rPr>
        <w:t xml:space="preserve">w = (h / 2) · (1 + CV²)      headways up to about 10–12 min: random arrivals</w:t>
      </w:r>
    </w:p>
    <w:p>
      <w:pPr>
        <w:keepNext w:val="false"/>
        <w:keepLines/>
        <w:shd w:fill="F3F4F6" w:color="auto" w:val="clear"/>
        <w:spacing w:after="160" w:before="0" w:line="240"/>
        <w:ind w:left="120" w:right="120"/>
      </w:pPr>
      <w:r>
        <w:rPr>
          <w:rFonts w:ascii="Consolas" w:cs="Consolas" w:eastAsia="Consolas" w:hAnsi="Consolas"/>
          <w:sz w:val="17"/>
          <w:szCs w:val="17"/>
        </w:rPr>
        <w:t xml:space="preserve">w = w_planned                longer headways: passengers time their arrival</w:t>
      </w:r>
    </w:p>
    <w:p>
      <w:pPr>
        <w:spacing w:after="120" w:line="276"/>
      </w:pPr>
      <w:r>
        <w:t xml:space="preserve">h is the mean headway and CV the coefficient of variation of headways (Larson &amp; Odoni 1981; Holroyd &amp; Scraggs 1966). CV is zero in a timetable and positive when service is irregular: this is the reliability penalty. </w:t>
      </w:r>
      <w:r>
        <w:rPr>
          <w:highlight w:val="yellow"/>
          <w:highlightCs w:val="yellow"/>
        </w:rPr>
        <w:t xml:space="preserve">[TO CONFIRM: headway limit and w_planned, e.g. 3–5 min]</w:t>
      </w:r>
    </w:p>
    <w:p>
      <w:pPr>
        <w:pStyle w:val="ListParagraph"/>
        <w:numPr>
          <w:ilvl w:val="0"/>
          <w:numId w:val="2"/>
        </w:numPr>
        <w:spacing w:after="60" w:line="264"/>
      </w:pPr>
      <w:r>
        <w:rPr>
          <w:b/>
          <w:bCs/>
        </w:rPr>
        <w:t xml:space="preserve">Without real-time data,</w:t>
      </w:r>
      <w:r>
        <w:t xml:space="preserve"> CV takes default values by mode and right of way, read from the headway-adherence levels of service of the TCQSM (Kittelson &amp; Associates et al. 2003): A up to 0.21, B 0.22–0.30, C 0.31–0.39, D 0.40–0.52, E 0.53–0.74. Proposed: metro and rail 0.15 (A), tram on reserved track 0.25 (B), bus on bus lanes 0.35 (C), bus in mixed traffic 0.45 (D), bus in congested centres 0.60 (E) </w:t>
      </w:r>
      <w:r>
        <w:rPr>
          <w:highlight w:val="yellow"/>
          <w:highlightCs w:val="yellow"/>
        </w:rPr>
        <w:t xml:space="preserve">[TO CONFIRM]</w:t>
      </w:r>
      <w:r>
        <w:t xml:space="preserve">. With the congestion module, the CV of buses in mixed traffic rises with the congestion index of their route.</w:t>
      </w:r>
    </w:p>
    <w:p>
      <w:pPr>
        <w:pStyle w:val="ListParagraph"/>
        <w:numPr>
          <w:ilvl w:val="0"/>
          <w:numId w:val="2"/>
        </w:numPr>
        <w:spacing w:after="60" w:line="264"/>
      </w:pPr>
      <w:r>
        <w:rPr>
          <w:b/>
          <w:bCs/>
        </w:rPr>
        <w:t xml:space="preserve">Energy:</w:t>
      </w:r>
      <w:r>
        <w:t xml:space="preserve"> e = r_wait × w, with r_wait at the standing-relaxed rate (KH 2.6 kJ/min; Compendium 07041).</w:t>
      </w:r>
    </w:p>
    <w:p>
      <w:pPr>
        <w:pStyle w:val="ListParagraph"/>
        <w:numPr>
          <w:ilvl w:val="0"/>
          <w:numId w:val="2"/>
        </w:numPr>
        <w:spacing w:after="60" w:line="264"/>
      </w:pPr>
      <w:r>
        <w:rPr>
          <w:b/>
          <w:bCs/>
        </w:rPr>
        <w:t xml:space="preserve">Transfer legs</w:t>
      </w:r>
      <w:r>
        <w:t xml:space="preserve"> combine a walking leg on the foot network, the level change between platforms, and the wait for the next departure.</w:t>
      </w:r>
    </w:p>
    <w:p>
      <w:pPr>
        <w:pStyle w:val="Heading2"/>
      </w:pPr>
      <w:r>
        <w:t xml:space="preserve">9.5 Riding public transport</w:t>
      </w:r>
    </w:p>
    <w:p>
      <w:pPr>
        <w:pStyle w:val="ListParagraph"/>
        <w:numPr>
          <w:ilvl w:val="0"/>
          <w:numId w:val="2"/>
        </w:numPr>
        <w:spacing w:after="60" w:line="264"/>
      </w:pPr>
      <w:r>
        <w:rPr>
          <w:b/>
          <w:bCs/>
        </w:rPr>
        <w:t xml:space="preserve">Time:</w:t>
      </w:r>
      <w:r>
        <w:t xml:space="preserve"> from the timetable; scenario edits change it. Later: dwell times grow with boardings and alightings (TCQSM 2013), and buses in mixed traffic follow car congestion except on bus lanes.</w:t>
      </w:r>
    </w:p>
    <w:p>
      <w:pPr>
        <w:pStyle w:val="ListParagraph"/>
        <w:numPr>
          <w:ilvl w:val="0"/>
          <w:numId w:val="2"/>
        </w:numPr>
        <w:spacing w:after="60" w:line="264"/>
      </w:pPr>
      <w:r>
        <w:rPr>
          <w:b/>
          <w:bCs/>
        </w:rPr>
        <w:t xml:space="preserve">Energy:</w:t>
      </w:r>
      <w:r>
        <w:t xml:space="preserve"> a mix of sitting and standing that depends on the load factor LF (passengers per seat):</w:t>
      </w:r>
    </w:p>
    <w:p>
      <w:pPr>
        <w:keepNext/>
        <w:keepLines/>
        <w:shd w:fill="F3F4F6" w:color="auto" w:val="clear"/>
        <w:spacing w:after="0" w:before="80" w:line="240"/>
        <w:ind w:left="120" w:right="120"/>
      </w:pPr>
      <w:r>
        <w:rPr>
          <w:rFonts w:ascii="Consolas" w:cs="Consolas" w:eastAsia="Consolas" w:hAnsi="Consolas"/>
          <w:sz w:val="17"/>
          <w:szCs w:val="17"/>
        </w:rPr>
        <w:t xml:space="preserve">r_ride  = (1 − p_s) · r_sit + p_s · r_stand(LF)</w:t>
      </w:r>
    </w:p>
    <w:p>
      <w:pPr>
        <w:keepNext/>
        <w:keepLines/>
        <w:shd w:fill="F3F4F6" w:color="auto" w:val="clear"/>
        <w:spacing w:after="0" w:before="0" w:line="240"/>
        <w:ind w:left="120" w:right="120"/>
      </w:pPr>
      <w:r>
        <w:rPr>
          <w:rFonts w:ascii="Consolas" w:cs="Consolas" w:eastAsia="Consolas" w:hAnsi="Consolas"/>
          <w:sz w:val="17"/>
          <w:szCs w:val="17"/>
        </w:rPr>
        <w:t xml:space="preserve">p_s     = max(0, 1 − 1/LF)                 share of riders standing</w:t>
      </w:r>
    </w:p>
    <w:p>
      <w:pPr>
        <w:keepNext w:val="false"/>
        <w:keepLines/>
        <w:shd w:fill="F3F4F6" w:color="auto" w:val="clear"/>
        <w:spacing w:after="160" w:before="0" w:line="240"/>
        <w:ind w:left="120" w:right="120"/>
      </w:pPr>
      <w:r>
        <w:rPr>
          <w:rFonts w:ascii="Consolas" w:cs="Consolas" w:eastAsia="Consolas" w:hAnsi="Consolas"/>
          <w:sz w:val="17"/>
          <w:szCs w:val="17"/>
        </w:rPr>
        <w:t xml:space="preserve">r_stand = r_relaxed + (r_restless − r_relaxed) · clamp((LF − 1)/(LF_max − 1), 0, 1)</w:t>
      </w:r>
    </w:p>
    <w:p>
      <w:pPr>
        <w:spacing w:after="120" w:line="276"/>
      </w:pPr>
      <w:r>
        <w:t xml:space="preserve">with r_sit = 1.5, r_relaxed = 2.6 and r_restless = 6.7 kJ/min (KH), and LF_max the crush load per seat, by vehicle type (below). Kölbl &amp; Helbing note that sitting and standing in a moving vehicle cost more than at rest because of balancing </w:t>
      </w:r>
      <w:r>
        <w:rPr>
          <w:highlight w:val="yellow"/>
          <w:highlightCs w:val="yellow"/>
        </w:rPr>
        <w:t xml:space="preserve">[TO CONFIRM: vehicle factor]</w:t>
      </w:r>
      <w:r>
        <w:t xml:space="preserve">.</w:t>
      </w:r>
    </w:p>
    <w:p>
      <w:pPr>
        <w:keepNext/>
        <w:spacing w:after="120" w:line="276"/>
      </w:pPr>
      <w:r>
        <w:t xml:space="preserve">Proposed crush loads per seat (seats plus standing room at about 4 passengers per m², divided by seats) </w:t>
      </w:r>
      <w:r>
        <w:rPr>
          <w:highlight w:val="yellow"/>
          <w:highlightCs w:val="yellow"/>
        </w:rPr>
        <w:t xml:space="preserve">[TO CONFIRM: against operators' vehicle data]</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Vehicle</w:t>
            </w:r>
          </w:p>
        </w:tc>
        <w:tc>
          <w:tcPr>
            <w:tcW w:type="dxa" w:w="36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LF_max</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Metro</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4.0</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Tram</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4.0</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Urban bus (standard or articulated)</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3.0</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RER and suburban trains (Transilien)</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2.5</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TER</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1.8</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Intercités</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1.3</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Interurban coach</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1.2</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TGV, long-distance coach</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1.1</w:t>
            </w:r>
          </w:p>
        </w:tc>
      </w:tr>
    </w:tbl>
    <w:p>
      <w:pPr>
        <w:spacing w:after="80"/>
      </w:pPr>
    </w:p>
    <w:p>
      <w:pPr>
        <w:pStyle w:val="ListParagraph"/>
        <w:numPr>
          <w:ilvl w:val="0"/>
          <w:numId w:val="2"/>
        </w:numPr>
        <w:spacing w:after="60" w:line="264"/>
      </w:pPr>
      <w:r>
        <w:rPr>
          <w:b/>
          <w:bCs/>
        </w:rPr>
        <w:t xml:space="preserve">First phase, without load data:</w:t>
      </w:r>
      <w:r>
        <w:t xml:space="preserve"> standing shares for 08:00–09:00: metro 0.5, tram 0.4, urban bus 0.3, TER 0.15, TGV 0. </w:t>
      </w:r>
      <w:r>
        <w:rPr>
          <w:b/>
          <w:bCs/>
        </w:rPr>
        <w:t xml:space="preserve">Later:</w:t>
      </w:r>
      <w:r>
        <w:t xml:space="preserve"> LF from PT flows assigned with the stored route groups, so crowding raises energy (restless standing) and, at crush load, waiting (denied boarding).</w:t>
      </w:r>
    </w:p>
    <w:p>
      <w:pPr>
        <w:pStyle w:val="ListParagraph"/>
        <w:numPr>
          <w:ilvl w:val="0"/>
          <w:numId w:val="2"/>
        </w:numPr>
        <w:spacing w:after="60" w:line="264"/>
      </w:pPr>
      <w:r>
        <w:rPr>
          <w:b/>
          <w:bCs/>
        </w:rPr>
        <w:t xml:space="preserve">Service quality in scenarios:</w:t>
      </w:r>
      <w:r>
        <w:t xml:space="preserve"> better frequency reduces waits; more capacity or seats lowers the standing share and its rate; closer stops shorten egress. All three change time and energy through these formulas.</w:t>
      </w:r>
    </w:p>
    <w:p>
      <w:pPr>
        <w:pStyle w:val="Heading2"/>
      </w:pPr>
      <w:r>
        <w:t xml:space="preserve">9.6 Car legs</w:t>
      </w:r>
    </w:p>
    <w:p>
      <w:pPr>
        <w:pStyle w:val="ListParagraph"/>
        <w:numPr>
          <w:ilvl w:val="0"/>
          <w:numId w:val="2"/>
        </w:numPr>
        <w:spacing w:after="60" w:line="264"/>
      </w:pPr>
      <w:r>
        <w:rPr>
          <w:b/>
          <w:bCs/>
        </w:rPr>
        <w:t xml:space="preserve">Walk to the car:</w:t>
      </w:r>
      <w:r>
        <w:t xml:space="preserve"> t = s_house · t_house + (1 − s_house) · t_apt(density), where s_house is the share of houses among the origin cell's dwellings (Fichiers fonciers </w:t>
      </w:r>
      <w:r>
        <w:rPr>
          <w:rFonts w:ascii="Consolas" w:cs="Consolas" w:eastAsia="Consolas" w:hAnsi="Consolas"/>
          <w:sz w:val="19"/>
          <w:szCs w:val="19"/>
        </w:rPr>
        <w:t xml:space="preserve">dteloc</w:t>
      </w:r>
      <w:r>
        <w:t xml:space="preserve">), with t_house about 0.5 min and t_apt 1–4 min by density class. Energy from the walking formula.</w:t>
      </w:r>
    </w:p>
    <w:p>
      <w:pPr>
        <w:pStyle w:val="ListParagraph"/>
        <w:numPr>
          <w:ilvl w:val="0"/>
          <w:numId w:val="2"/>
        </w:numPr>
        <w:spacing w:after="60" w:line="264"/>
      </w:pPr>
      <w:r>
        <w:rPr>
          <w:b/>
          <w:bCs/>
        </w:rPr>
        <w:t xml:space="preserve">Drive:</w:t>
      </w:r>
      <w:r>
        <w:t xml:space="preserve"> time from the car graph (free flow now, congested later). Energy at the driving rate, which rises with congestion:</w:t>
      </w:r>
    </w:p>
    <w:p>
      <w:pPr>
        <w:keepNext/>
        <w:keepLines/>
        <w:shd w:fill="F3F4F6" w:color="auto" w:val="clear"/>
        <w:spacing w:after="0" w:before="80" w:line="240"/>
        <w:ind w:left="120" w:right="120"/>
      </w:pPr>
      <w:r>
        <w:rPr>
          <w:rFonts w:ascii="Consolas" w:cs="Consolas" w:eastAsia="Consolas" w:hAnsi="Consolas"/>
          <w:sz w:val="17"/>
          <w:szCs w:val="17"/>
        </w:rPr>
        <w:t xml:space="preserve">r_drive = r_free + (r_cong − r_free) · clamp((ρ − 1)/(ρ_max − 1), 0, 1)</w:t>
      </w:r>
    </w:p>
    <w:p>
      <w:pPr>
        <w:keepNext w:val="false"/>
        <w:keepLines/>
        <w:shd w:fill="F3F4F6" w:color="auto" w:val="clear"/>
        <w:spacing w:after="160" w:before="0" w:line="240"/>
        <w:ind w:left="120" w:right="120"/>
      </w:pPr>
      <w:r>
        <w:rPr>
          <w:rFonts w:ascii="Consolas" w:cs="Consolas" w:eastAsia="Consolas" w:hAnsi="Consolas"/>
          <w:sz w:val="17"/>
          <w:szCs w:val="17"/>
        </w:rPr>
        <w:t xml:space="preserve">ρ       = congested time / free-flow time on the path</w:t>
      </w:r>
    </w:p>
    <w:p>
      <w:pPr>
        <w:spacing w:after="120" w:line="276"/>
      </w:pPr>
      <w:r>
        <w:t xml:space="preserve">with r_free = 4.2 (KH) or 5.1 kJ/min (Compendium), r_cong = 8.0 kJ/min (the test-drive value of KH; the rush-hour value of 13.4 is only an upper bound) and ρ_max = 2. Passengers sit (1.5 kJ/min).</w:t>
      </w:r>
    </w:p>
    <w:p>
      <w:pPr>
        <w:pStyle w:val="ListParagraph"/>
        <w:numPr>
          <w:ilvl w:val="0"/>
          <w:numId w:val="2"/>
        </w:numPr>
        <w:spacing w:after="60" w:line="264"/>
      </w:pPr>
      <w:r>
        <w:rPr>
          <w:b/>
          <w:bCs/>
        </w:rPr>
        <w:t xml:space="preserve">Parking search</w:t>
      </w:r>
      <w:r>
        <w:t xml:space="preserve"> at the destination: t_ps by density class of the destination cell: about 0 in rural areas, 0.5 min suburban, 2 min urban, 5 min in dense centres (Shoup 2006), later a function of parking supply and occupancy; energy at the driving rate.</w:t>
      </w:r>
    </w:p>
    <w:p>
      <w:pPr>
        <w:pStyle w:val="ListParagraph"/>
        <w:numPr>
          <w:ilvl w:val="0"/>
          <w:numId w:val="2"/>
        </w:numPr>
        <w:spacing w:after="60" w:line="264"/>
      </w:pPr>
      <w:r>
        <w:rPr>
          <w:b/>
          <w:bCs/>
        </w:rPr>
        <w:t xml:space="preserve">Walk from the car:</w:t>
      </w:r>
      <w:r>
        <w:t xml:space="preserve"> t_e by density class of the destination cell, 0.5 to 5 min; walking formula. Kölbl &amp; Helbing explain the higher daily energy of car passengers by such walks, which is why they must be counted.</w:t>
      </w:r>
    </w:p>
    <w:p>
      <w:pPr>
        <w:pStyle w:val="Heading2"/>
      </w:pPr>
      <w:r>
        <w:t xml:space="preserve">9.7 Bike legs</w:t>
      </w:r>
    </w:p>
    <w:p>
      <w:pPr>
        <w:pStyle w:val="ListParagraph"/>
        <w:numPr>
          <w:ilvl w:val="0"/>
          <w:numId w:val="2"/>
        </w:numPr>
        <w:spacing w:after="60" w:line="264"/>
      </w:pPr>
      <w:r>
        <w:rPr>
          <w:b/>
          <w:bCs/>
        </w:rPr>
        <w:t xml:space="preserve">Get the bike and park it:</w:t>
      </w:r>
      <w:r>
        <w:t xml:space="preserve"> fixed times, about 1 min each, more for apartment buildings, at the standing or walking rate. Shared bikes later (walk to and from the dock).</w:t>
      </w:r>
    </w:p>
    <w:p>
      <w:pPr>
        <w:pStyle w:val="ListParagraph"/>
        <w:numPr>
          <w:ilvl w:val="0"/>
          <w:numId w:val="2"/>
        </w:numPr>
        <w:spacing w:after="60" w:line="264"/>
      </w:pPr>
      <w:r>
        <w:rPr>
          <w:b/>
          <w:bCs/>
        </w:rPr>
        <w:t xml:space="preserve">Ride:</w:t>
      </w:r>
      <w:r>
        <w:t xml:space="preserve"> on each edge of slope i = tan θ, the speed v solves the force balance (di Prampero et al. 1979; Martin et al. 1998):</w:t>
      </w:r>
    </w:p>
    <w:p>
      <w:pPr>
        <w:keepNext/>
        <w:keepLines/>
        <w:shd w:fill="F3F4F6" w:color="auto" w:val="clear"/>
        <w:spacing w:after="0" w:before="80" w:line="240"/>
        <w:ind w:left="120" w:right="120"/>
      </w:pPr>
      <w:r>
        <w:rPr>
          <w:rFonts w:ascii="Consolas" w:cs="Consolas" w:eastAsia="Consolas" w:hAnsi="Consolas"/>
          <w:sz w:val="17"/>
          <w:szCs w:val="17"/>
        </w:rPr>
        <w:t xml:space="preserve">P_r · η_d = v · [ M·g·(C_rr·cos θ + sin θ) + ½·ρ_air·C_dA·(v + v_w)² ]</w:t>
      </w:r>
    </w:p>
    <w:p>
      <w:pPr>
        <w:keepNext/>
        <w:keepLines/>
        <w:shd w:fill="F3F4F6" w:color="auto" w:val="clear"/>
        <w:spacing w:after="0" w:before="0" w:line="240"/>
        <w:ind w:left="120" w:right="120"/>
      </w:pPr>
      <w:r>
        <w:rPr>
          <w:rFonts w:ascii="Consolas" w:cs="Consolas" w:eastAsia="Consolas" w:hAnsi="Consolas"/>
          <w:sz w:val="17"/>
          <w:szCs w:val="17"/>
        </w:rPr>
        <w:t xml:space="preserve">M = m + m_bike,   η_d ≈ 0.976 (drivetrain)</w:t>
      </w:r>
    </w:p>
    <w:p>
      <w:pPr>
        <w:keepNext/>
        <w:keepLines/>
        <w:shd w:fill="F3F4F6" w:color="auto" w:val="clear"/>
        <w:spacing w:after="0" w:before="0" w:line="240"/>
        <w:ind w:left="120" w:right="120"/>
      </w:pPr>
      <w:r>
        <w:rPr>
          <w:rFonts w:ascii="Consolas" w:cs="Consolas" w:eastAsia="Consolas" w:hAnsi="Consolas"/>
          <w:sz w:val="17"/>
          <w:szCs w:val="17"/>
        </w:rPr>
        <w:t xml:space="preserve">P_r = P_0 on the flat</w:t>
      </w:r>
    </w:p>
    <w:p>
      <w:pPr>
        <w:keepNext/>
        <w:keepLines/>
        <w:shd w:fill="F3F4F6" w:color="auto" w:val="clear"/>
        <w:spacing w:after="0" w:before="0" w:line="240"/>
        <w:ind w:left="120" w:right="120"/>
      </w:pPr>
      <w:r>
        <w:rPr>
          <w:rFonts w:ascii="Consolas" w:cs="Consolas" w:eastAsia="Consolas" w:hAnsi="Consolas"/>
          <w:sz w:val="17"/>
          <w:szCs w:val="17"/>
        </w:rPr>
        <w:t xml:space="preserve">P_r = min(P_0·(1 + k·i), P_max) on climbs</w:t>
      </w:r>
    </w:p>
    <w:p>
      <w:pPr>
        <w:keepNext w:val="false"/>
        <w:keepLines/>
        <w:shd w:fill="F3F4F6" w:color="auto" w:val="clear"/>
        <w:spacing w:after="160" w:before="0" w:line="240"/>
        <w:ind w:left="120" w:right="120"/>
      </w:pPr>
      <w:r>
        <w:rPr>
          <w:rFonts w:ascii="Consolas" w:cs="Consolas" w:eastAsia="Consolas" w:hAnsi="Consolas"/>
          <w:sz w:val="17"/>
          <w:szCs w:val="17"/>
        </w:rPr>
        <w:t xml:space="preserve">P_r = 0 on descents, where v = v_max,desc</w:t>
      </w:r>
    </w:p>
    <w:p>
      <w:pPr>
        <w:spacing w:after="120" w:line="276"/>
      </w:pPr>
      <w:r>
        <w:t xml:space="preserve">P_0, k and P_max are calibrated on observed commuter speeds on gradients (Parkin &amp; Rotheram 2010); speeds are capped by infrastructure class and on descents.</w:t>
      </w:r>
    </w:p>
    <w:p>
      <w:pPr>
        <w:pStyle w:val="ListParagraph"/>
        <w:numPr>
          <w:ilvl w:val="0"/>
          <w:numId w:val="2"/>
        </w:numPr>
        <w:spacing w:after="60" w:line="264"/>
      </w:pPr>
      <w:r>
        <w:rPr>
          <w:b/>
          <w:bCs/>
        </w:rPr>
        <w:t xml:space="preserve">Stops</w:t>
      </w:r>
      <w:r>
        <w:t xml:space="preserve"> at signals and junctions, with a probability by infrastructure class: time = deceleration + expected wait + acceleration (for a random arrival at a signal of cycle C and red time R, the expected wait is R²/(2C); Webster 1958); energy ½·M·v²/ε to regain speed, about 3.5 kJ at 16 km/h for M = 85 kg.</w:t>
      </w:r>
    </w:p>
    <w:p>
      <w:pPr>
        <w:pStyle w:val="ListParagraph"/>
        <w:numPr>
          <w:ilvl w:val="0"/>
          <w:numId w:val="2"/>
        </w:numPr>
        <w:spacing w:after="60" w:line="264"/>
      </w:pPr>
      <w:r>
        <w:rPr>
          <w:b/>
          <w:bCs/>
        </w:rPr>
        <w:t xml:space="preserve">Energy:</w:t>
      </w:r>
    </w:p>
    <w:p>
      <w:pPr>
        <w:keepNext/>
        <w:keepLines/>
        <w:shd w:fill="F3F4F6" w:color="auto" w:val="clear"/>
        <w:spacing w:after="0" w:before="80" w:line="240"/>
        <w:ind w:left="120" w:right="120"/>
      </w:pPr>
      <w:r>
        <w:rPr>
          <w:rFonts w:ascii="Consolas" w:cs="Consolas" w:eastAsia="Consolas" w:hAnsi="Consolas"/>
          <w:sz w:val="17"/>
          <w:szCs w:val="17"/>
        </w:rPr>
        <w:t xml:space="preserve">e = [ M · (W_roll + W_climb + W_stops) + W_drag ] / ε</w:t>
      </w:r>
    </w:p>
    <w:p>
      <w:pPr>
        <w:keepNext/>
        <w:keepLines/>
        <w:shd w:fill="F3F4F6" w:color="auto" w:val="clear"/>
        <w:spacing w:after="0" w:before="0" w:line="240"/>
        <w:ind w:left="120" w:right="120"/>
      </w:pPr>
      <w:r>
        <w:rPr>
          <w:rFonts w:ascii="Consolas" w:cs="Consolas" w:eastAsia="Consolas" w:hAnsi="Consolas"/>
          <w:sz w:val="17"/>
          <w:szCs w:val="17"/>
        </w:rPr>
        <w:t xml:space="preserve">W_roll  = Σ g·C_rr·cos θ·L        (per kg, pedalled edges)</w:t>
      </w:r>
    </w:p>
    <w:p>
      <w:pPr>
        <w:keepNext/>
        <w:keepLines/>
        <w:shd w:fill="F3F4F6" w:color="auto" w:val="clear"/>
        <w:spacing w:after="0" w:before="0" w:line="240"/>
        <w:ind w:left="120" w:right="120"/>
      </w:pPr>
      <w:r>
        <w:rPr>
          <w:rFonts w:ascii="Consolas" w:cs="Consolas" w:eastAsia="Consolas" w:hAnsi="Consolas"/>
          <w:sz w:val="17"/>
          <w:szCs w:val="17"/>
        </w:rPr>
        <w:t xml:space="preserve">W_climb = Σ g·Δh+                 (per kg: the m·g·h term)</w:t>
      </w:r>
    </w:p>
    <w:p>
      <w:pPr>
        <w:keepNext/>
        <w:keepLines/>
        <w:shd w:fill="F3F4F6" w:color="auto" w:val="clear"/>
        <w:spacing w:after="0" w:before="0" w:line="240"/>
        <w:ind w:left="120" w:right="120"/>
      </w:pPr>
      <w:r>
        <w:rPr>
          <w:rFonts w:ascii="Consolas" w:cs="Consolas" w:eastAsia="Consolas" w:hAnsi="Consolas"/>
          <w:sz w:val="17"/>
          <w:szCs w:val="17"/>
        </w:rPr>
        <w:t xml:space="preserve">W_stops = Σ ½·v²                  (per kg, per stop)</w:t>
      </w:r>
    </w:p>
    <w:p>
      <w:pPr>
        <w:keepNext w:val="false"/>
        <w:keepLines/>
        <w:shd w:fill="F3F4F6" w:color="auto" w:val="clear"/>
        <w:spacing w:after="160" w:before="0" w:line="240"/>
        <w:ind w:left="120" w:right="120"/>
      </w:pPr>
      <w:r>
        <w:rPr>
          <w:rFonts w:ascii="Consolas" w:cs="Consolas" w:eastAsia="Consolas" w:hAnsi="Consolas"/>
          <w:sz w:val="17"/>
          <w:szCs w:val="17"/>
        </w:rPr>
        <w:t xml:space="preserve">W_drag  = Σ ½·ρ_air·C_dA·v²·L     (pedalled edges)</w:t>
      </w:r>
    </w:p>
    <w:p>
      <w:pPr>
        <w:spacing w:after="120" w:line="276"/>
      </w:pPr>
      <w:r>
        <w:t xml:space="preserve">with ε ≈ 0.24, the gross muscular efficiency (Ettema &amp; Lorås 2009). Storing the per-kilogram part and the drag part separately lets energy be recomputed for any body or bike mass without new searches; speeds are computed at the reference mass.</w:t>
      </w:r>
    </w:p>
    <w:p>
      <w:pPr>
        <w:pStyle w:val="ListParagraph"/>
        <w:numPr>
          <w:ilvl w:val="0"/>
          <w:numId w:val="2"/>
        </w:numPr>
        <w:spacing w:after="60" w:line="264"/>
      </w:pPr>
      <w:r>
        <w:rPr>
          <w:b/>
          <w:bCs/>
        </w:rPr>
        <w:t xml:space="preserve">Calmer riding on separated infrastructure.</w:t>
      </w:r>
      <w:r>
        <w:t xml:space="preserve"> On separated tracks and paths the riding energy is multiplied by φ_sep = 0.97, with 0.90–1.00 as the sensitivity range. The evidence points to a small effect: Fitch, Sharpnack &amp; Handy (2020) measure heart-rate variability of cyclists on five urban roads and find clear differences for only one of them; in a cycling simulator, Guo et al. (2022) find no difference in mean heart rate between mixed traffic, a bike lane and a protected lane, but about half as many abrupt heart-rate increases on the two lanes. The main physical gain of separated infrastructure, fewer stops, is modelled directly.</w:t>
      </w:r>
    </w:p>
    <w:p>
      <w:pPr>
        <w:pStyle w:val="ListParagraph"/>
        <w:numPr>
          <w:ilvl w:val="0"/>
          <w:numId w:val="2"/>
        </w:numPr>
        <w:spacing w:after="60" w:line="264"/>
      </w:pPr>
      <w:r>
        <w:rPr>
          <w:b/>
          <w:bCs/>
        </w:rPr>
        <w:t xml:space="preserve">Defaults:</w:t>
      </w:r>
      <w:r>
        <w:t xml:space="preserve"> C_rr by surface (table below); C_dA = 0.55 m² (upright position); ρ_air = 1.2 kg/m³; no wind; m = reference mass, m_bike = 15 kg.</w:t>
      </w:r>
    </w:p>
    <w:p>
      <w:pPr>
        <w:keepNext/>
        <w:spacing w:after="120" w:line="276"/>
      </w:pPr>
      <w:r>
        <w:t xml:space="preserve">Proposed rolling resistance for city-bike tyres, by OSM </w:t>
      </w:r>
      <w:r>
        <w:rPr>
          <w:rFonts w:ascii="Consolas" w:cs="Consolas" w:eastAsia="Consolas" w:hAnsi="Consolas"/>
          <w:sz w:val="19"/>
          <w:szCs w:val="19"/>
        </w:rPr>
        <w:t xml:space="preserve">surface</w:t>
      </w:r>
      <w:r>
        <w:t xml:space="preserve"> </w:t>
      </w:r>
      <w:r>
        <w:rPr>
          <w:highlight w:val="yellow"/>
          <w:highlightCs w:val="yellow"/>
        </w:rPr>
        <w:t xml:space="preserve">[TO CONFIRM]</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OSM surface</w:t>
            </w:r>
          </w:p>
        </w:tc>
        <w:tc>
          <w:tcPr>
            <w:tcW w:type="dxa" w:w="36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C_rr</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asphalt, concrete, paved; missing tag on paved roads (default)</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0.006</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concrete:plates, concrete:lanes</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0.007</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paving_stones</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0.008</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compacted</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0.010</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fine_gravel</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0.012</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sett, cobblestone, unhewn_cobblestone</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0.015</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gravel, pebblestone, unpaved, ground, dirt, earth</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0.020</w:t>
            </w:r>
          </w:p>
        </w:tc>
      </w:tr>
      <w:tr>
        <w:trPr>
          <w:cantSplit/>
        </w:trPr>
        <w:tc>
          <w:tcPr>
            <w:tcW w:type="dxa" w:w="6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grass, sand</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0.030, or not routable</w:t>
            </w:r>
          </w:p>
        </w:tc>
      </w:tr>
    </w:tbl>
    <w:p>
      <w:pPr>
        <w:spacing w:after="80"/>
      </w:pPr>
    </w:p>
    <w:p>
      <w:pPr>
        <w:pStyle w:val="ListParagraph"/>
        <w:numPr>
          <w:ilvl w:val="0"/>
          <w:numId w:val="2"/>
        </w:numPr>
        <w:spacing w:after="60" w:line="264"/>
      </w:pPr>
      <w:r>
        <w:rPr>
          <w:b/>
          <w:bCs/>
        </w:rPr>
        <w:t xml:space="preserve">Effect of mass on speed.</w:t>
      </w:r>
      <w:r>
        <w:t xml:space="preserve"> On the flat, mass only enters rolling resistance: 10 kg more slows a rider by about 2% at 16 km/h. On a 5% climb it slows them by about 10%.</w:t>
      </w:r>
    </w:p>
    <w:p>
      <w:pPr>
        <w:pStyle w:val="ListParagraph"/>
        <w:numPr>
          <w:ilvl w:val="0"/>
          <w:numId w:val="2"/>
        </w:numPr>
        <w:spacing w:after="60" w:line="264"/>
      </w:pPr>
      <w:r>
        <w:rPr>
          <w:b/>
          <w:bCs/>
        </w:rPr>
        <w:t xml:space="preserve">Consistency.</w:t>
      </w:r>
      <w:r>
        <w:t xml:space="preserve"> With these defaults, riding at 15–16 km/h on the flat needs about 50 W of mechanical power, about 13 kJ/min above rest at 24% efficiency: consistent with KH (14.7 kJ/min at 12 km/h) and with the Compendium leisure value (4.0 MET). The Compendium commuting value (6.8 MET, about 30 kJ/min) is kept only as an upper bound for sensitivity tests.</w:t>
      </w:r>
    </w:p>
    <w:p>
      <w:pPr>
        <w:pStyle w:val="ListParagraph"/>
        <w:numPr>
          <w:ilvl w:val="0"/>
          <w:numId w:val="2"/>
        </w:numPr>
        <w:spacing w:after="60" w:line="264"/>
      </w:pPr>
      <w:r>
        <w:rPr>
          <w:b/>
          <w:bCs/>
        </w:rPr>
        <w:t xml:space="preserve">E-bike:</w:t>
      </w:r>
      <w:r>
        <w:t xml:space="preserve"> the motor adds P_m = min(250 W, a·P_r) below 25 km/h and nothing above (EU pedelec rules); m_bike about 23 kg; rider energy from P_r only. The assistance factor a follows manufacturers' support levels, for example Bosch Performance Line (model year 2021): eco 0.55, tour 1.2, sport 2.0, turbo 3.0, with tour as default </w:t>
      </w:r>
      <w:r>
        <w:rPr>
          <w:highlight w:val="yellow"/>
          <w:highlightCs w:val="yellow"/>
        </w:rPr>
        <w:t xml:space="preserve">[TO CONFIRM]</w:t>
      </w:r>
      <w:r>
        <w:t xml:space="preserve">. The Compendium's light support (6.0 MET) corresponds to eco or tour, its high support (4.0 MET) to sport or turbo. Results are checked against the Compendium (6.8, 6.0 and 4.0 MET without, with light and with high support) and Gojanovic et al. (2011), Langford et al. (2017).</w:t>
      </w:r>
    </w:p>
    <w:p>
      <w:pPr>
        <w:pStyle w:val="Heading2"/>
      </w:pPr>
      <w:r>
        <w:t xml:space="preserve">9.8 Where congestion and crowding 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800"/>
        <w:gridCol w:w="1700"/>
        <w:gridCol w:w="1700"/>
        <w:gridCol w:w="1538"/>
      </w:tblGrid>
      <w:tr>
        <w:trPr>
          <w:cantSplit/>
          <w:tblHeader/>
        </w:trPr>
        <w:tc>
          <w:tcPr>
            <w:tcW w:type="dxa" w:w="15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Penalty</w:t>
            </w:r>
          </w:p>
        </w:tc>
        <w:tc>
          <w:tcPr>
            <w:tcW w:type="dxa" w:w="14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Legs</w:t>
            </w:r>
          </w:p>
        </w:tc>
        <w:tc>
          <w:tcPr>
            <w:tcW w:type="dxa" w:w="18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Effect on time</w:t>
            </w:r>
          </w:p>
        </w:tc>
        <w:tc>
          <w:tcPr>
            <w:tcW w:type="dxa" w:w="17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Effect on energy</w:t>
            </w:r>
          </w:p>
        </w:tc>
        <w:tc>
          <w:tcPr>
            <w:tcW w:type="dxa" w:w="17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Data</w:t>
            </w:r>
          </w:p>
        </w:tc>
        <w:tc>
          <w:tcPr>
            <w:tcW w:type="dxa" w:w="15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Phase</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Road congestion</w:t>
            </w:r>
          </w:p>
        </w:tc>
        <w:tc>
          <w:tcPr>
            <w:tcW w:type="dxa" w:w="1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Drive</w:t>
            </w:r>
          </w:p>
        </w:tc>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Congested link speeds</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Driving rate rises with ρ</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Google Maps; traffic counts</w:t>
            </w:r>
          </w:p>
        </w:tc>
        <w:tc>
          <w:tcPr>
            <w:tcW w:type="dxa" w:w="1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Congestion (section 12)</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Parking pressure</w:t>
            </w:r>
          </w:p>
        </w:tc>
        <w:tc>
          <w:tcPr>
            <w:tcW w:type="dxa" w:w="1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Parking search; walk from car</w:t>
            </w:r>
          </w:p>
        </w:tc>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Search and walking times</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Driving and walking rates</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Density now; parking supply later</w:t>
            </w:r>
          </w:p>
        </w:tc>
        <w:tc>
          <w:tcPr>
            <w:tcW w:type="dxa" w:w="1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Defaults now</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Buses in traffic</w:t>
            </w:r>
          </w:p>
        </w:tc>
        <w:tc>
          <w:tcPr>
            <w:tcW w:type="dxa" w:w="1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PT ride</w:t>
            </w:r>
          </w:p>
        </w:tc>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Follow car speeds, except on bus lanes</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OSM bus lanes; congested speeds</w:t>
            </w:r>
          </w:p>
        </w:tc>
        <w:tc>
          <w:tcPr>
            <w:tcW w:type="dxa" w:w="1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Congestion</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Irregular headways</w:t>
            </w:r>
          </w:p>
        </w:tc>
        <w:tc>
          <w:tcPr>
            <w:tcW w:type="dxa" w:w="1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Wait</w:t>
            </w:r>
          </w:p>
        </w:tc>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Factor (1 + CV²)</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Standing rate</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Default CV by mode and right of way (TCQSM bands); later linked to congestion</w:t>
            </w:r>
          </w:p>
        </w:tc>
        <w:tc>
          <w:tcPr>
            <w:tcW w:type="dxa" w:w="1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Defaults now</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Vehicle crowding</w:t>
            </w:r>
          </w:p>
        </w:tc>
        <w:tc>
          <w:tcPr>
            <w:tcW w:type="dxa" w:w="1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PT ride; wait</w:t>
            </w:r>
          </w:p>
        </w:tc>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Dwell times; denied boarding</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Standing share; restless standing</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PT loads from the flow model</w:t>
            </w:r>
          </w:p>
        </w:tc>
        <w:tc>
          <w:tcPr>
            <w:tcW w:type="dxa" w:w="1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Defaults now</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Station crowding</w:t>
            </w:r>
          </w:p>
        </w:tc>
        <w:tc>
          <w:tcPr>
            <w:tcW w:type="dxa" w:w="1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Transfers</w:t>
            </w:r>
          </w:p>
        </w:tc>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Walking speed (Fruin 1971)</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Walking</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Station loads from the PT assignment of the model</w:t>
            </w:r>
          </w:p>
        </w:tc>
        <w:tc>
          <w:tcPr>
            <w:tcW w:type="dxa" w:w="1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Later</w:t>
            </w:r>
          </w:p>
        </w:tc>
      </w:tr>
      <w:tr>
        <w:trPr>
          <w:cantSplit/>
        </w:trPr>
        <w:tc>
          <w:tcPr>
            <w:tcW w:type="dxa" w:w="1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Bike traffic and signals</w:t>
            </w:r>
          </w:p>
        </w:tc>
        <w:tc>
          <w:tcPr>
            <w:tcW w:type="dxa" w:w="1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Bike ride; stops</w:t>
            </w:r>
          </w:p>
        </w:tc>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Stops; speed caps on busy tracks</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Stop energy</w:t>
            </w:r>
          </w:p>
        </w:tc>
        <w:tc>
          <w:tcPr>
            <w:tcW w:type="dxa" w:w="1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t>
            </w:r>
          </w:p>
        </w:tc>
        <w:tc>
          <w:tcPr>
            <w:tcW w:type="dxa" w:w="1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Later</w:t>
            </w:r>
          </w:p>
        </w:tc>
      </w:tr>
    </w:tbl>
    <w:p>
      <w:pPr>
        <w:spacing w:after="80"/>
      </w:pPr>
    </w:p>
    <w:p>
      <w:pPr>
        <w:spacing w:after="120" w:line="276"/>
      </w:pPr>
      <w:r>
        <w:t xml:space="preserve">Congestion and crowding are out-of-equilibrium loops: flows at period t set speeds, loads and penalties at period t+1 (section 12).</w:t>
      </w:r>
    </w:p>
    <w:p>
      <w:pPr>
        <w:pStyle w:val="Heading2"/>
      </w:pPr>
      <w:r>
        <w:t xml:space="preserve">9.9 Daily energy budget per cell</w:t>
      </w:r>
    </w:p>
    <w:p>
      <w:pPr>
        <w:spacing w:after="120" w:line="276"/>
      </w:pPr>
      <w:r>
        <w:rPr>
          <w:b/>
          <w:bCs/>
        </w:rPr>
        <w:t xml:space="preserve">The hypothesis.</w:t>
      </w:r>
      <w:r>
        <w:t xml:space="preserve"> Kölbl &amp; Helbing (2003) find, on UK National Travel Surveys from 1972 to 1998, that mean daily travel time differs by mode (40 min walking, 42 cycling, 67 bus, 75 car driver, 59 car passenger, 153 train) but that daily travel energy is roughly the same for all, Ē ≈ 615 kJ per person and day. The figure covers all trips of a day, for people who travel, on days using one mode besides walking (80% of days). In this project's units it is about 120 net MET-minutes for 70 kg.</w:t>
      </w:r>
    </w:p>
    <w:p>
      <w:pPr>
        <w:keepNext/>
        <w:spacing w:after="120" w:line="276"/>
      </w:pPr>
      <w:r>
        <w:rPr>
          <w:b/>
          <w:bCs/>
        </w:rPr>
        <w:t xml:space="preserve">Consistency with this project's energy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500"/>
        <w:gridCol w:w="2838"/>
      </w:tblGrid>
      <w:tr>
        <w:trPr>
          <w:cantSplit/>
          <w:tblHeader/>
        </w:trPr>
        <w:tc>
          <w:tcPr>
            <w:tcW w:type="dxa" w:w="16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Point</w:t>
            </w:r>
          </w:p>
        </w:tc>
        <w:tc>
          <w:tcPr>
            <w:tcW w:type="dxa" w:w="27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Kölbl &amp; Helbing</w:t>
            </w:r>
          </w:p>
        </w:tc>
        <w:tc>
          <w:tcPr>
            <w:tcW w:type="dxa" w:w="25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This project</w:t>
            </w:r>
          </w:p>
        </w:tc>
        <w:tc>
          <w:tcPr>
            <w:tcW w:type="dxa" w:w="28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Consequence</w:t>
            </w:r>
          </w:p>
        </w:tc>
      </w:tr>
      <w:tr>
        <w:trPr>
          <w:cantSplit/>
        </w:trPr>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Units</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kJ/min above rest; sitting 1.5 equals 0.3 MET above rest at 70 kg</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kJ above rest; net MET-minutes</w:t>
            </w:r>
          </w:p>
        </w:tc>
        <w:tc>
          <w:tcPr>
            <w:tcW w:type="dxa" w:w="2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Compatible: sitting matches the Compendium's 1.3 MET; 615 kJ ≈ 120 net MET-min</w:t>
            </w:r>
          </w:p>
        </w:tc>
      </w:tr>
      <w:tr>
        <w:trPr>
          <w:cantSplit/>
        </w:trPr>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Reading of their table 1</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Walking 14.1 (4 km/h) and 18.0 (5 km/h); cycling 14.7 (12 km/h)</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t>
            </w:r>
          </w:p>
        </w:tc>
        <w:tc>
          <w:tcPr>
            <w:tcW w:type="dxa" w:w="2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18.0 is walking at 5 km/h, not cycling (the table loses its alignment when copied)</w:t>
            </w:r>
          </w:p>
        </w:tc>
      </w:tr>
      <w:tr>
        <w:trPr>
          <w:cantSplit/>
        </w:trPr>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Walking rate</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14.1–18.0 kJ/min</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Compendium 10–13 kJ/min</w:t>
            </w:r>
          </w:p>
        </w:tc>
        <w:tc>
          <w:tcPr>
            <w:tcW w:type="dxa" w:w="2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KH about a third higher; rate set chosen in section 9.1</w:t>
            </w:r>
          </w:p>
        </w:tc>
      </w:tr>
      <w:tr>
        <w:trPr>
          <w:cantSplit/>
        </w:trPr>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Cycling rate</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14.7 kJ/min at 12 km/h</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Physics about 13 kJ/min at 15–16 km/h; Compendium commuting about 30</w:t>
            </w:r>
          </w:p>
        </w:tc>
        <w:tc>
          <w:tcPr>
            <w:tcW w:type="dxa" w:w="2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Physics consistent; the Compendium commuting value is only an upper bound</w:t>
            </w:r>
          </w:p>
        </w:tc>
      </w:tr>
      <w:tr>
        <w:trPr>
          <w:cantSplit/>
        </w:trPr>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Rates per mode</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Ē divided by mean daily time: walk 15.4, cycle 14.6, bus 9.2, driver 8.2, passenger 10.4, train 4.0 kJ/min</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t>
            </w:r>
          </w:p>
        </w:tc>
        <w:tc>
          <w:tcPr>
            <w:tcW w:type="dxa" w:w="2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Whole-day averages including walking legs, not rates of a single leg</w:t>
            </w:r>
          </w:p>
        </w:tc>
      </w:tr>
      <w:tr>
        <w:trPr>
          <w:cantSplit/>
        </w:trPr>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Daily totals at their mean times, with this project's rates</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615 kJ for every mode</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Walking day about 510 kJ; driving only about 385 kJ; car passenger sitting only about 90 kJ</w:t>
            </w:r>
          </w:p>
        </w:tc>
        <w:tc>
          <w:tcPr>
            <w:tcW w:type="dxa" w:w="2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The budget holds only if every walking leg of the day is counted (walks to cars, to stops, transfers), and only for daily totals, never one-way trips</w:t>
            </w:r>
          </w:p>
        </w:tc>
      </w:tr>
      <w:tr>
        <w:trPr>
          <w:cantSplit/>
        </w:trPr>
        <w:tc>
          <w:tcPr>
            <w:tcW w:type="dxa" w:w="1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Precision</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MET-to-kJ conversion about ±20% (Byrne et al. 2005)</w:t>
            </w:r>
          </w:p>
        </w:tc>
        <w:tc>
          <w:tcPr>
            <w:tcW w:type="dxa" w:w="2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Re-estimate Ē rather than import 615 kJ</w:t>
            </w:r>
          </w:p>
        </w:tc>
      </w:tr>
    </w:tbl>
    <w:p>
      <w:pPr>
        <w:spacing w:after="80"/>
      </w:pPr>
    </w:p>
    <w:p>
      <w:pPr>
        <w:spacing w:after="120" w:line="276"/>
      </w:pPr>
      <w:r>
        <w:rPr>
          <w:b/>
          <w:bCs/>
        </w:rPr>
        <w:t xml:space="preserve">Use in the model.</w:t>
      </w:r>
      <w:r>
        <w:t xml:space="preserve"> Ē_c, a constant aggregated value for each 1 km cell, is the daily travel energy of the cell's residents over all trips of a day, from which the mode choice is derived. The daily energy of a mix of modes is assembled from the O-D products:</w:t>
      </w:r>
    </w:p>
    <w:p>
      <w:pPr>
        <w:keepNext w:val="false"/>
        <w:keepLines/>
        <w:shd w:fill="F3F4F6" w:color="auto" w:val="clear"/>
        <w:spacing w:after="160" w:before="80" w:line="240"/>
        <w:ind w:left="120" w:right="120"/>
      </w:pPr>
      <w:r>
        <w:rPr>
          <w:rFonts w:ascii="Consolas" w:cs="Consolas" w:eastAsia="Consolas" w:hAnsi="Consolas"/>
          <w:sz w:val="17"/>
          <w:szCs w:val="17"/>
        </w:rPr>
        <w:t xml:space="preserve">E_day(c) = Σ_p n_p(c) · Σ_mode s_p,mode(c) · 2 · ē_p,mode(c)</w:t>
      </w:r>
    </w:p>
    <w:p>
      <w:pPr>
        <w:spacing w:after="120" w:line="276"/>
      </w:pPr>
      <w:r>
        <w:t xml:space="preserve">where n_p is the number of trips per person and day for purpose p (work, education, shopping and services, nature, social, other; rates from EMP 2019 and the EMC² surveys), s the mode shares, ē the expected one-way energy for that purpose (work: flow-weighted over job destinations; services and nature: nearest of each type; social: population-weighted), and 2 counts the return; a tour with several stops is counted once, under its main purpose.</w:t>
      </w:r>
    </w:p>
    <w:p>
      <w:pPr>
        <w:keepNext/>
        <w:spacing w:after="120" w:line="276"/>
      </w:pPr>
      <w:r>
        <w:rPr>
          <w:b/>
          <w:bCs/>
        </w:rPr>
        <w:t xml:space="preserve">Re-estimation on EMP 2019 and the EMC² surveys:</w:t>
      </w:r>
    </w:p>
    <w:p>
      <w:pPr>
        <w:pStyle w:val="ListParagraph"/>
        <w:numPr>
          <w:ilvl w:val="0"/>
          <w:numId w:val="6"/>
        </w:numPr>
        <w:spacing w:after="60" w:line="264"/>
      </w:pPr>
      <w:r>
        <w:t xml:space="preserve">Rebuild each respondent's survey day as legs with the formulas of this section: walks to and from stops and cars, waits, rides, drives, cycling </w:t>
      </w:r>
      <w:r>
        <w:rPr>
          <w:highlight w:val="yellow"/>
          <w:highlightCs w:val="yellow"/>
        </w:rPr>
        <w:t xml:space="preserve">[TO CONFIRM: leg detail and durations in the public tables]</w:t>
      </w:r>
      <w:r>
        <w:t xml:space="preserve">.</w:t>
      </w:r>
    </w:p>
    <w:p>
      <w:pPr>
        <w:pStyle w:val="ListParagraph"/>
        <w:numPr>
          <w:ilvl w:val="0"/>
          <w:numId w:val="6"/>
        </w:numPr>
        <w:spacing w:after="60" w:line="264"/>
      </w:pPr>
      <w:r>
        <w:t xml:space="preserve">Sum to a daily travel energy per person, with both rate sets (KH and Compendium).</w:t>
      </w:r>
    </w:p>
    <w:p>
      <w:pPr>
        <w:pStyle w:val="ListParagraph"/>
        <w:numPr>
          <w:ilvl w:val="0"/>
          <w:numId w:val="6"/>
        </w:numPr>
        <w:spacing w:after="60" w:line="264"/>
      </w:pPr>
      <w:r>
        <w:t xml:space="preserve">Test the hypothesis: is daily travel energy constant across main-mode groups, then across density classes (urban and rural), age, sex and activity status?</w:t>
      </w:r>
    </w:p>
    <w:p>
      <w:pPr>
        <w:pStyle w:val="ListParagraph"/>
        <w:numPr>
          <w:ilvl w:val="0"/>
          <w:numId w:val="6"/>
        </w:numPr>
        <w:spacing w:after="60" w:line="264"/>
      </w:pPr>
      <w:r>
        <w:t xml:space="preserve">Use the EMC² surveys of 14 EPCIs, which locate residents at a finer zoning, to test the variation within urban areas (centre, suburbs, periphery).</w:t>
      </w:r>
    </w:p>
    <w:p>
      <w:pPr>
        <w:pStyle w:val="ListParagraph"/>
        <w:numPr>
          <w:ilvl w:val="0"/>
          <w:numId w:val="6"/>
        </w:numPr>
        <w:spacing w:after="60" w:line="264"/>
      </w:pPr>
      <w:r>
        <w:t xml:space="preserve">Fit the distribution of daily travel energy (gamma-like, as in Kölbl &amp; Helbing) and compare its mean with 615 kJ.</w:t>
      </w:r>
    </w:p>
    <w:p>
      <w:pPr>
        <w:pStyle w:val="ListParagraph"/>
        <w:numPr>
          <w:ilvl w:val="0"/>
          <w:numId w:val="6"/>
        </w:numPr>
        <w:spacing w:after="60" w:line="264"/>
      </w:pPr>
      <w:r>
        <w:t xml:space="preserve">Define Ē_c for each 1 km cell from exogenous characteristics only (age structure, activity, household size from section 6; density class if it remains significant once modes are controlled for), so that the budget does not depend on the modes it is meant to explain </w:t>
      </w:r>
      <w:r>
        <w:rPr>
          <w:highlight w:val="yellow"/>
          <w:highlightCs w:val="yellow"/>
        </w:rPr>
        <w:t xml:space="preserve">[decision after estimation]</w:t>
      </w:r>
      <w:r>
        <w:t xml:space="preserve">.</w:t>
      </w:r>
    </w:p>
    <w:p>
      <w:pPr>
        <w:pStyle w:val="Heading2"/>
      </w:pPr>
      <w:r>
        <w:t xml:space="preserve">9.10 Monetary cost</w:t>
      </w:r>
    </w:p>
    <w:p>
      <w:pPr>
        <w:keepNext/>
        <w:spacing w:after="120" w:line="276"/>
      </w:pPr>
      <w:r>
        <w:t xml:space="preserve">A monetary cost per O-D pair and mode is computed from the stored distances and secondary weights, without new searches. Variable costs depend on the trip; fixed costs depend on ownership and subscriptions and enter the mode-choice model per household, not per trip.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3638"/>
      </w:tblGrid>
      <w:tr>
        <w:trPr>
          <w:cantSplit/>
          <w:tblHeader/>
        </w:trPr>
        <w:tc>
          <w:tcPr>
            <w:tcW w:type="dxa" w:w="13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Mode</w:t>
            </w:r>
          </w:p>
        </w:tc>
        <w:tc>
          <w:tcPr>
            <w:tcW w:type="dxa" w:w="47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Variable cost per trip</w:t>
            </w:r>
          </w:p>
        </w:tc>
        <w:tc>
          <w:tcPr>
            <w:tcW w:type="dxa" w:w="36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Fixed cost</w:t>
            </w:r>
          </w:p>
        </w:tc>
      </w:tr>
      <w:tr>
        <w:trPr>
          <w:cantSplit/>
        </w:trPr>
        <w:tc>
          <w:tcPr>
            <w:tcW w:type="dxa" w:w="1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Car</w:t>
            </w:r>
          </w:p>
        </w:tc>
        <w:tc>
          <w:tcPr>
            <w:tcW w:type="dxa" w:w="4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Cost per km × distance (fuel or electricity, maintenance, tyres) </w:t>
            </w:r>
            <w:r>
              <w:rPr>
                <w:sz w:val="18"/>
                <w:szCs w:val="18"/>
                <w:highlight w:val="yellow"/>
                <w:highlightCs w:val="yellow"/>
              </w:rPr>
              <w:t xml:space="preserve">[TO CONFIRM: source, e.g. the tax administration's mileage scale]</w:t>
            </w:r>
            <w:r>
              <w:rPr>
                <w:sz w:val="18"/>
                <w:szCs w:val="18"/>
              </w:rPr>
              <w:t xml:space="preserve">; motorway tolls from the distance on tolled sections (OSM </w:t>
            </w:r>
            <w:r>
              <w:rPr>
                <w:rFonts w:ascii="Consolas" w:cs="Consolas" w:eastAsia="Consolas" w:hAnsi="Consolas"/>
                <w:sz w:val="18"/>
                <w:szCs w:val="18"/>
              </w:rPr>
              <w:t xml:space="preserve">toll=yes</w:t>
            </w:r>
            <w:r>
              <w:rPr>
                <w:sz w:val="18"/>
                <w:szCs w:val="18"/>
              </w:rPr>
              <w:t xml:space="preserve">, one more secondary weight) </w:t>
            </w:r>
            <w:r>
              <w:rPr>
                <w:sz w:val="18"/>
                <w:szCs w:val="18"/>
                <w:highlight w:val="yellow"/>
                <w:highlightCs w:val="yellow"/>
              </w:rPr>
              <w:t xml:space="preserve">[TO CONFIRM: toll rates]</w:t>
            </w:r>
            <w:r>
              <w:rPr>
                <w:sz w:val="18"/>
                <w:szCs w:val="18"/>
              </w:rPr>
              <w:t xml:space="preserve">; parking charge at the destination by density class </w:t>
            </w:r>
            <w:r>
              <w:rPr>
                <w:sz w:val="18"/>
                <w:szCs w:val="18"/>
                <w:highlight w:val="yellow"/>
                <w:highlightCs w:val="yellow"/>
              </w:rPr>
              <w:t xml:space="preserve">[TO CONFIRM]</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Ownership cost per car per year (depreciation, insurance) </w:t>
            </w:r>
            <w:r>
              <w:rPr>
                <w:sz w:val="18"/>
                <w:szCs w:val="18"/>
                <w:highlight w:val="yellow"/>
                <w:highlightCs w:val="yellow"/>
              </w:rPr>
              <w:t xml:space="preserve">[TO CONFIRM]</w:t>
            </w:r>
            <w:r>
              <w:rPr>
                <w:sz w:val="18"/>
                <w:szCs w:val="18"/>
              </w:rPr>
              <w:t xml:space="preserve">, applied to the cell's households with 0, 1 or 2+ cars (section 6.4)</w:t>
            </w:r>
          </w:p>
        </w:tc>
      </w:tr>
      <w:tr>
        <w:trPr>
          <w:cantSplit/>
        </w:trPr>
        <w:tc>
          <w:tcPr>
            <w:tcW w:type="dxa" w:w="1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PT</w:t>
            </w:r>
          </w:p>
        </w:tc>
        <w:tc>
          <w:tcPr>
            <w:tcW w:type="dxa" w:w="4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Single fare when no pass is held </w:t>
            </w:r>
            <w:r>
              <w:rPr>
                <w:sz w:val="18"/>
                <w:szCs w:val="18"/>
                <w:highlight w:val="yellow"/>
                <w:highlightCs w:val="yellow"/>
              </w:rPr>
              <w:t xml:space="preserve">[TO CONFIRM: fares by network]</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Monthly pass of the network serving the origin; employers reimburse half of commuting passes in France </w:t>
            </w:r>
            <w:r>
              <w:rPr>
                <w:sz w:val="18"/>
                <w:szCs w:val="18"/>
                <w:highlight w:val="yellow"/>
                <w:highlightCs w:val="yellow"/>
              </w:rPr>
              <w:t xml:space="preserve">[TO CONFIRM: fares by network]</w:t>
            </w:r>
          </w:p>
        </w:tc>
      </w:tr>
      <w:tr>
        <w:trPr>
          <w:cantSplit/>
        </w:trPr>
        <w:tc>
          <w:tcPr>
            <w:tcW w:type="dxa" w:w="1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Bike, e-bike</w:t>
            </w:r>
          </w:p>
        </w:tc>
        <w:tc>
          <w:tcPr>
            <w:tcW w:type="dxa" w:w="4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Maintenance per km </w:t>
            </w:r>
            <w:r>
              <w:rPr>
                <w:sz w:val="18"/>
                <w:szCs w:val="18"/>
                <w:highlight w:val="yellow"/>
                <w:highlightCs w:val="yellow"/>
              </w:rPr>
              <w:t xml:space="preserve">[TO CONFIRM]</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Purchase cost, annualised </w:t>
            </w:r>
            <w:r>
              <w:rPr>
                <w:sz w:val="18"/>
                <w:szCs w:val="18"/>
                <w:highlight w:val="yellow"/>
                <w:highlightCs w:val="yellow"/>
              </w:rPr>
              <w:t xml:space="preserve">[TO CONFIRM]</w:t>
            </w:r>
          </w:p>
        </w:tc>
      </w:tr>
      <w:tr>
        <w:trPr>
          <w:cantSplit/>
        </w:trPr>
        <w:tc>
          <w:tcPr>
            <w:tcW w:type="dxa" w:w="1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Walk</w:t>
            </w:r>
          </w:p>
        </w:tc>
        <w:tc>
          <w:tcPr>
            <w:tcW w:type="dxa" w:w="4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0</w:t>
            </w:r>
          </w:p>
        </w:tc>
        <w:tc>
          <w:tcPr>
            <w:tcW w:type="dxa" w:w="3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0</w:t>
            </w:r>
          </w:p>
        </w:tc>
      </w:tr>
    </w:tbl>
    <w:p>
      <w:pPr>
        <w:spacing w:after="80"/>
      </w:pPr>
    </w:p>
    <w:p>
      <w:pPr>
        <w:spacing w:after="120" w:line="276"/>
      </w:pPr>
      <w:r>
        <w:t xml:space="preserve">The variable cost is assembled in DuckDB from the O-D table: c_money = a_mode × distance + tolls + parking, plus a fare for PT trips without a pass.</w:t>
      </w:r>
    </w:p>
    <w:p>
      <w:pPr>
        <w:pStyle w:val="Heading2"/>
      </w:pPr>
      <w:r>
        <w:t xml:space="preserve">9.11 Computation along paths</w:t>
      </w:r>
    </w:p>
    <w:p>
      <w:pPr>
        <w:pStyle w:val="ListParagraph"/>
        <w:numPr>
          <w:ilvl w:val="0"/>
          <w:numId w:val="2"/>
        </w:numPr>
        <w:spacing w:after="60" w:line="264"/>
      </w:pPr>
      <w:r>
        <w:t xml:space="preserve">Energy is one more weight on every directed edge, as distance is. Uphill and downhill differ, so each direction of a road has its own value.</w:t>
      </w:r>
    </w:p>
    <w:p>
      <w:pPr>
        <w:pStyle w:val="ListParagraph"/>
        <w:numPr>
          <w:ilvl w:val="0"/>
          <w:numId w:val="2"/>
        </w:numPr>
        <w:spacing w:after="60" w:line="264"/>
      </w:pPr>
      <w:r>
        <w:t xml:space="preserve">Searches minimise time; energy is summed along the resulting fastest path in the same pass. Grid edges carry the energy of their underlying paths, so national searches never touch OSM again. Bike energy is carried in its two parts.</w:t>
      </w:r>
    </w:p>
    <w:p>
      <w:pPr>
        <w:pStyle w:val="ListParagraph"/>
        <w:numPr>
          <w:ilvl w:val="0"/>
          <w:numId w:val="2"/>
        </w:numPr>
        <w:spacing w:after="60" w:line="264"/>
      </w:pPr>
      <w:r>
        <w:t xml:space="preserve">PT energy is assembled from its legs: walking legs from the walk layer, level changes at transfers, waits and rides from their rates.</w:t>
      </w:r>
    </w:p>
    <w:p>
      <w:pPr>
        <w:pStyle w:val="ListParagraph"/>
        <w:numPr>
          <w:ilvl w:val="0"/>
          <w:numId w:val="2"/>
        </w:numPr>
        <w:spacing w:after="60" w:line="264"/>
      </w:pPr>
      <w:r>
        <w:t xml:space="preserve">Option for the bike mode: a least-effort path, as cyclists avoid climbs; compare with the fastest path in the pilot.</w:t>
      </w:r>
    </w:p>
    <w:p>
      <w:pPr>
        <w:pStyle w:val="Heading2"/>
      </w:pPr>
      <w:r>
        <w:t xml:space="preserve">9.12 Open choices</w:t>
      </w:r>
    </w:p>
    <w:p>
      <w:pPr>
        <w:pStyle w:val="ListParagraph"/>
        <w:numPr>
          <w:ilvl w:val="0"/>
          <w:numId w:val="2"/>
        </w:numPr>
        <w:spacing w:after="60" w:line="264"/>
      </w:pPr>
      <w:r>
        <w:t xml:space="preserve">Rate set (KH or Compendium).</w:t>
      </w:r>
    </w:p>
    <w:p>
      <w:pPr>
        <w:pStyle w:val="ListParagraph"/>
        <w:numPr>
          <w:ilvl w:val="0"/>
          <w:numId w:val="2"/>
        </w:numPr>
        <w:spacing w:after="60" w:line="264"/>
      </w:pPr>
      <w:r>
        <w:t xml:space="preserve">Rider power on slopes and speed caps, to calibrate on observed speeds.</w:t>
      </w:r>
    </w:p>
    <w:p>
      <w:pPr>
        <w:pStyle w:val="ListParagraph"/>
        <w:numPr>
          <w:ilvl w:val="0"/>
          <w:numId w:val="2"/>
        </w:numPr>
        <w:spacing w:after="60" w:line="264"/>
      </w:pPr>
      <w:r>
        <w:t xml:space="preserve">Defaults for stairs, standing shares, parking times and the congestion and crowding coefficients, all tested for sensitivity of mode shares.</w:t>
      </w:r>
    </w:p>
    <w:p>
      <w:pPr>
        <w:pStyle w:val="Heading1"/>
      </w:pPr>
      <w:r>
        <w:t xml:space="preserve">10. Computing O-D costs and accessibility</w:t>
      </w:r>
    </w:p>
    <w:p>
      <w:pPr>
        <w:pStyle w:val="Heading2"/>
      </w:pPr>
      <w:r>
        <w:t xml:space="preserve">10.1 Searches by mode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2100"/>
        <w:gridCol w:w="2438"/>
      </w:tblGrid>
      <w:tr>
        <w:trPr>
          <w:cantSplit/>
          <w:tblHeader/>
        </w:trPr>
        <w:tc>
          <w:tcPr>
            <w:tcW w:type="dxa" w:w="8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Mode</w:t>
            </w:r>
          </w:p>
        </w:tc>
        <w:tc>
          <w:tcPr>
            <w:tcW w:type="dxa" w:w="43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Per-origin computation</w:t>
            </w:r>
          </w:p>
        </w:tc>
        <w:tc>
          <w:tcPr>
            <w:tcW w:type="dxa" w:w="21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Destinations</w:t>
            </w:r>
          </w:p>
        </w:tc>
        <w:tc>
          <w:tcPr>
            <w:tcW w:type="dxa" w:w="24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Stored O-D table</w:t>
            </w:r>
          </w:p>
        </w:tc>
      </w:tr>
      <w:tr>
        <w:trPr>
          <w:cantSplit/>
        </w:trPr>
        <w:tc>
          <w:tcPr>
            <w:tcW w:type="dxa" w:w="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Walk</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Search with 30-min cutoff from each 200 m cell on the foot graph</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200 m cells within reach</w:t>
            </w:r>
          </w:p>
        </w:tc>
        <w:tc>
          <w:tcPr>
            <w:tcW w:type="dxa" w:w="2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200 m pairs, in full</w:t>
            </w:r>
          </w:p>
        </w:tc>
      </w:tr>
      <w:tr>
        <w:trPr>
          <w:cantSplit/>
        </w:trPr>
        <w:tc>
          <w:tcPr>
            <w:tcW w:type="dxa" w:w="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Bike</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Search with cutoff on the bike grid graph from each 1 km cell, plus terminal legs</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km cells within the bike cutoff</w:t>
            </w:r>
          </w:p>
        </w:tc>
        <w:tc>
          <w:tcPr>
            <w:tcW w:type="dxa" w:w="2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km pairs</w:t>
            </w:r>
          </w:p>
        </w:tc>
      </w:tr>
      <w:tr>
        <w:trPr>
          <w:cantSplit/>
        </w:trPr>
        <w:tc>
          <w:tcPr>
            <w:tcW w:type="dxa" w:w="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Car</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Search with cutoff on the combined car graph, plus walking and parking legs</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km cells</w:t>
            </w:r>
          </w:p>
        </w:tc>
        <w:tc>
          <w:tcPr>
            <w:tcW w:type="dxa" w:w="2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km pairs; optional bands beyond 30 km</w:t>
            </w:r>
          </w:p>
        </w:tc>
      </w:tr>
      <w:tr>
        <w:trPr>
          <w:cantSplit/>
        </w:trPr>
        <w:tc>
          <w:tcPr>
            <w:tcW w:type="dxa" w:w="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PT</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Range RAPTOR over 08:00–09:00 from each 200 m cell, started from stop areas within 20 min on foot; egress to 200 m cells</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200 m cells reached</w:t>
            </w:r>
          </w:p>
        </w:tc>
        <w:tc>
          <w:tcPr>
            <w:tcW w:type="dxa" w:w="2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Aggregated to 1 km pairs</w:t>
            </w:r>
          </w:p>
        </w:tc>
      </w:tr>
    </w:tbl>
    <w:p>
      <w:pPr>
        <w:spacing w:after="80"/>
      </w:pPr>
    </w:p>
    <w:p>
      <w:pPr>
        <w:pStyle w:val="Heading2"/>
      </w:pPr>
      <w:r>
        <w:t xml:space="preserve">10.2 One search, three products</w:t>
      </w:r>
    </w:p>
    <w:p>
      <w:pPr>
        <w:spacing w:after="120" w:line="276"/>
      </w:pPr>
      <w:r>
        <w:t xml:space="preserve">A search settles destination cells in increasing time. When it settles a flagged cell d with time t, distance x and energy e, it updates three products at once:</w:t>
      </w:r>
    </w:p>
    <w:p>
      <w:pPr>
        <w:pStyle w:val="ListParagraph"/>
        <w:numPr>
          <w:ilvl w:val="0"/>
          <w:numId w:val="2"/>
        </w:numPr>
        <w:spacing w:after="60" w:line="264"/>
      </w:pPr>
      <w:r>
        <w:rPr>
          <w:b/>
          <w:bCs/>
        </w:rPr>
        <w:t xml:space="preserve">O-D table:</w:t>
      </w:r>
      <w:r>
        <w:t xml:space="preserve"> for cells holding jobs or social destinations, record (d, t, x, e) and, for PT, the components and route groups; the monetary cost follows (section 9.10).</w:t>
      </w:r>
    </w:p>
    <w:p>
      <w:pPr>
        <w:pStyle w:val="ListParagraph"/>
        <w:numPr>
          <w:ilvl w:val="0"/>
          <w:numId w:val="2"/>
        </w:numPr>
        <w:spacing w:after="60" w:line="264"/>
      </w:pPr>
      <w:r>
        <w:rPr>
          <w:b/>
          <w:bCs/>
        </w:rPr>
        <w:t xml:space="preserve">Opportunity curves:</w:t>
      </w:r>
      <w:r>
        <w:t xml:space="preserve"> for each counted type k (jobs in total and by sector, population for social access), add the count O_k(d) to bin ⌊t/Δt⌋ of the time curve, bin ⌊x/Δx⌋ of the distance curve and bin ⌊e/Δe⌋ of the energy curve.</w:t>
      </w:r>
    </w:p>
    <w:p>
      <w:pPr>
        <w:pStyle w:val="ListParagraph"/>
        <w:numPr>
          <w:ilvl w:val="0"/>
          <w:numId w:val="2"/>
        </w:numPr>
        <w:spacing w:after="60" w:line="264"/>
      </w:pPr>
      <w:r>
        <w:rPr>
          <w:b/>
          <w:bCs/>
        </w:rPr>
        <w:t xml:space="preserve">Nearest destinations:</w:t>
      </w:r>
      <w:r>
        <w:t xml:space="preserve"> for each service group, nature class and stop class held by d, record (d, t, x, e) until the number required by the group (one to five, section 7.3) plus two have been found; for a set of types (specialists), record the time at which the last type is first reached.</w:t>
      </w:r>
    </w:p>
    <w:p>
      <w:pPr>
        <w:keepNext/>
        <w:spacing w:after="120" w:line="276"/>
      </w:pPr>
      <w:r>
        <w:t xml:space="preserve">Accessibility measures are then computed afterwards, in DuckDB, from the curves: the opportunities within τ minutes, A, and the radiative accessibility, R:</w:t>
      </w:r>
    </w:p>
    <w:p>
      <w:pPr>
        <w:keepNext/>
        <w:keepLines/>
        <w:shd w:fill="F3F4F6" w:color="auto" w:val="clear"/>
        <w:spacing w:after="0" w:before="80" w:line="240"/>
        <w:ind w:left="120" w:right="120"/>
      </w:pPr>
      <w:r>
        <w:rPr>
          <w:rFonts w:ascii="Consolas" w:cs="Consolas" w:eastAsia="Consolas" w:hAnsi="Consolas"/>
          <w:sz w:val="17"/>
          <w:szCs w:val="17"/>
        </w:rPr>
        <w:t xml:space="preserve">A_k(τ) = Σ_{b ≤ τ/Δt} H_k[b]</w:t>
      </w:r>
    </w:p>
    <w:p>
      <w:pPr>
        <w:keepNext w:val="false"/>
        <w:keepLines/>
        <w:shd w:fill="F3F4F6" w:color="auto" w:val="clear"/>
        <w:spacing w:after="160" w:before="0" w:line="240"/>
        <w:ind w:left="120" w:right="120"/>
      </w:pPr>
      <w:r>
        <w:rPr>
          <w:rFonts w:ascii="Consolas" w:cs="Consolas" w:eastAsia="Consolas" w:hAnsi="Consolas"/>
          <w:sz w:val="17"/>
          <w:szCs w:val="17"/>
        </w:rPr>
        <w:t xml:space="preserve">R_k(τ) = A_k(τ) / (m_k + A_k(τ))</w:t>
      </w:r>
    </w:p>
    <w:p>
      <w:pPr>
        <w:pStyle w:val="ListParagraph"/>
        <w:numPr>
          <w:ilvl w:val="0"/>
          <w:numId w:val="2"/>
        </w:numPr>
        <w:spacing w:after="60" w:line="264"/>
      </w:pPr>
      <w:r>
        <w:rPr>
          <w:b/>
          <w:bCs/>
        </w:rPr>
        <w:t xml:space="preserve">Radiative accessibility.</w:t>
      </w:r>
      <w:r>
        <w:t xml:space="preserve"> In the radiation model (Simini et al. 2012), a trip leaving a cell with m_k opportunities of its own (its population, for social access) ends among the A_k(τ) opportunities closer than τ with probability A_k(τ) / (m_k + A_k(τ)), A being counted without the origin cell: the model's flows to destinations ranked by cost sum to this expression, so the curves give it exactly, up to one bin. It needs no distance-decay parameter and accounts for intervening opportunities. The extended radiation model (Yang et al. 2014) adds one parameter, calibrated on MOBPRO for jobs and on EMP 2019 and EMC² for social trips; it is computed from the same curves.</w:t>
      </w:r>
    </w:p>
    <w:p>
      <w:pPr>
        <w:pStyle w:val="ListParagraph"/>
        <w:numPr>
          <w:ilvl w:val="0"/>
          <w:numId w:val="2"/>
        </w:numPr>
        <w:spacing w:after="60" w:line="264"/>
      </w:pPr>
      <w:r>
        <w:rPr>
          <w:b/>
          <w:bCs/>
        </w:rPr>
        <w:t xml:space="preserve">Bins:</w:t>
      </w:r>
      <w:r>
        <w:t xml:space="preserve"> Δt = 1 min, Δx = 250 m, Δe = 10 kJ; the error is at most one bin. Limits on time, distance and energy select different destinations, hence one curve per metric.</w:t>
      </w:r>
    </w:p>
    <w:p>
      <w:pPr>
        <w:pStyle w:val="ListParagraph"/>
        <w:numPr>
          <w:ilvl w:val="0"/>
          <w:numId w:val="2"/>
        </w:numPr>
        <w:spacing w:after="60" w:line="264"/>
      </w:pPr>
      <w:r>
        <w:rPr>
          <w:b/>
          <w:bCs/>
        </w:rPr>
        <w:t xml:space="preserve">"Nearest" means nearest by time;</w:t>
      </w:r>
      <w:r>
        <w:t xml:space="preserve"> its distance and energy are those of the fastest path. The nearest by energy can be another cell (behind a hill); a second search with energy as weight can be added if needed.</w:t>
      </w:r>
    </w:p>
    <w:p>
      <w:pPr>
        <w:pStyle w:val="ListParagraph"/>
        <w:numPr>
          <w:ilvl w:val="0"/>
          <w:numId w:val="2"/>
        </w:numPr>
        <w:spacing w:after="60" w:line="264"/>
      </w:pPr>
      <w:r>
        <w:rPr>
          <w:b/>
          <w:bCs/>
        </w:rPr>
        <w:t xml:space="preserve">This replaces the four-step process</w:t>
      </w:r>
      <w:r>
        <w:t xml:space="preserve"> (job grid, job O-D, service grid, services minus jobs): one flagged destination grid and one pass give all of it, and access to PT stops by walk or car is one more type.</w:t>
      </w:r>
    </w:p>
    <w:p>
      <w:pPr>
        <w:pStyle w:val="ListParagraph"/>
        <w:numPr>
          <w:ilvl w:val="0"/>
          <w:numId w:val="2"/>
        </w:numPr>
        <w:spacing w:after="60" w:line="264"/>
      </w:pPr>
      <w:r>
        <w:rPr>
          <w:b/>
          <w:bCs/>
        </w:rPr>
        <w:t xml:space="preserve">Cost:</w:t>
      </w:r>
      <w:r>
        <w:t xml:space="preserve"> the search itself is unchanged; a settled flagged cell costs a few array updates. The curves also feed intervening-opportunity and radiation distribution models directly (Stouffer 1940; Simini et al. 2012).</w:t>
      </w:r>
    </w:p>
    <w:p>
      <w:pPr>
        <w:keepLines/>
        <w:pBdr>
          <w:left w:val="single" w:color="1F5F55" w:sz="18" w:space="8"/>
        </w:pBdr>
        <w:shd w:fill="EEF4F2" w:color="auto" w:val="clear"/>
        <w:spacing w:after="160" w:before="60" w:line="264"/>
        <w:ind w:left="120" w:right="120"/>
      </w:pPr>
      <w:r>
        <w:rPr>
          <w:b/>
          <w:bCs/>
          <w:color w:val="333333"/>
          <w:sz w:val="19"/>
          <w:szCs w:val="19"/>
        </w:rPr>
        <w:t xml:space="preserve">Storage.</w:t>
      </w:r>
      <w:r>
        <w:rPr>
          <w:color w:val="333333"/>
          <w:sz w:val="19"/>
          <w:szCs w:val="19"/>
        </w:rPr>
        <w:t xml:space="preserve"> Opportunity curves with 7 counted types (6 job sectors </w:t>
      </w:r>
      <w:r>
        <w:rPr>
          <w:color w:val="333333"/>
          <w:sz w:val="19"/>
          <w:szCs w:val="19"/>
          <w:highlight w:val="yellow"/>
          <w:highlightCs w:val="yellow"/>
        </w:rPr>
        <w:t xml:space="preserve">[TO CONFIRM]</w:t>
      </w:r>
      <w:r>
        <w:rPr>
          <w:color w:val="333333"/>
          <w:sz w:val="19"/>
          <w:szCs w:val="19"/>
        </w:rPr>
        <w:t xml:space="preserve"> and population) and 120 one-minute bins in 32-bit floats take about 15 GB per metric for the 200 m modes (2.3 million origins, walk and PT) and about 2.5 GB for the 1 km modes, before compression; cumulated curves are monotone and mostly empty at short costs, so they compress well. Nearest destinations (12 service groups plus nature and stop classes, one to five each plus two) are sized in the pilot.</w:t>
      </w:r>
    </w:p>
    <w:p>
      <w:pPr>
        <w:pStyle w:val="Heading2"/>
      </w:pPr>
      <w:r>
        <w:t xml:space="preserve">10.3 Other rules</w:t>
      </w:r>
    </w:p>
    <w:p>
      <w:pPr>
        <w:pStyle w:val="ListParagraph"/>
        <w:numPr>
          <w:ilvl w:val="0"/>
          <w:numId w:val="2"/>
        </w:numPr>
        <w:spacing w:after="60" w:line="264"/>
      </w:pPr>
      <w:r>
        <w:rPr>
          <w:b/>
          <w:bCs/>
        </w:rPr>
        <w:t xml:space="preserve">Time, distance and energy of the fastest path.</w:t>
      </w:r>
      <w:r>
        <w:t xml:space="preserve"> Searches minimise time; distance, energy, time per road class, climb and length on separated bike infrastructure are accumulated along the shortest-path tree as secondary weights, in the same compiled pass.</w:t>
      </w:r>
    </w:p>
    <w:p>
      <w:pPr>
        <w:pStyle w:val="ListParagraph"/>
        <w:numPr>
          <w:ilvl w:val="0"/>
          <w:numId w:val="2"/>
        </w:numPr>
        <w:spacing w:after="60" w:line="264"/>
      </w:pPr>
      <w:r>
        <w:rPr>
          <w:b/>
          <w:bCs/>
        </w:rPr>
        <w:t xml:space="preserve">Intra-cell trips.</w:t>
      </w:r>
      <w:r>
        <w:t xml:space="preserve"> Walk and PT from the 200 m pairs; bike and car from the intra-cell network distance at mode speed, plus the terminal legs of section 9.</w:t>
      </w:r>
    </w:p>
    <w:p>
      <w:pPr>
        <w:pStyle w:val="ListParagraph"/>
        <w:numPr>
          <w:ilvl w:val="0"/>
          <w:numId w:val="2"/>
        </w:numPr>
        <w:spacing w:after="60" w:line="264"/>
      </w:pPr>
      <w:r>
        <w:rPr>
          <w:b/>
          <w:bCs/>
        </w:rPr>
        <w:t xml:space="preserve">Outputs</w:t>
      </w:r>
      <w:r>
        <w:t xml:space="preserve"> are stored in long format, one row per scenario, mode, origin and destination: destination level (200 m, 1, 5 or 10 km), time (10 s units), distance (10 m units), energy (0.1 kJ units), all as 16-bit integers; for PT, the journey components and route groups; for bike, the two energy parts; for aggregates, min, max and spread of time. Files are Parquet, partitioned by scenario, mode and origin tile, and queried with DuckDB.</w:t>
      </w:r>
    </w:p>
    <w:p>
      <w:pPr>
        <w:keepLines/>
        <w:pBdr>
          <w:left w:val="single" w:color="1F5F55" w:sz="18" w:space="8"/>
        </w:pBdr>
        <w:shd w:fill="EEF4F2" w:color="auto" w:val="clear"/>
        <w:spacing w:after="160" w:before="60" w:line="264"/>
        <w:ind w:left="120" w:right="120"/>
      </w:pPr>
      <w:r>
        <w:rPr>
          <w:b/>
          <w:bCs/>
          <w:color w:val="333333"/>
          <w:sz w:val="19"/>
          <w:szCs w:val="19"/>
        </w:rPr>
        <w:t xml:space="preserve">Performance expectation, to be confirmed in the pilot.</w:t>
      </w:r>
      <w:r>
        <w:rPr>
          <w:color w:val="333333"/>
          <w:sz w:val="19"/>
          <w:szCs w:val="19"/>
        </w:rPr>
        <w:t xml:space="preserve"> The 1 km grid graph has about 544,000 nodes and about 13 million directed edges with 24 neighbours. Cutoff searches touch hundreds of nodes (bike) to tens of thousands (car at 120 min), which a compiled Dijkstra handles in milliseconds to tens of milliseconds, so a national car run should take tens of minutes on a multi-core workstation. PT from 2.3 million 200 m origins dominates total time; the fast variant of section 8.6 and parallel tiles are the levers.</w:t>
      </w:r>
    </w:p>
    <w:p>
      <w:pPr>
        <w:pStyle w:val="Heading1"/>
      </w:pPr>
      <w:r>
        <w:t xml:space="preserve">11. Scenario engine</w:t>
      </w:r>
    </w:p>
    <w:p>
      <w:pPr>
        <w:pStyle w:val="Heading2"/>
      </w:pPr>
      <w:r>
        <w:t xml:space="preserve">11.1 What changes, and what it costs</w:t>
      </w:r>
    </w:p>
    <w:p>
      <w:pPr>
        <w:spacing w:after="120" w:line="276"/>
      </w:pPr>
      <w:r>
        <w:t xml:space="preserve">Scenarios range from one speed limit to the reopening of former railway stations across France combined with a redistribution of jobs and buildings. Two properties of the outputs decide what must be recomputed:</w:t>
      </w:r>
    </w:p>
    <w:p>
      <w:pPr>
        <w:pStyle w:val="ListParagraph"/>
        <w:numPr>
          <w:ilvl w:val="0"/>
          <w:numId w:val="2"/>
        </w:numPr>
        <w:spacing w:after="60" w:line="264"/>
      </w:pPr>
      <w:r>
        <w:rPr>
          <w:b/>
          <w:bCs/>
        </w:rPr>
        <w:t xml:space="preserve">For a fixed network, accessibility and the inputs of the demand models are linear in opportunities and population.</w:t>
      </w:r>
      <w:r>
        <w:t xml:space="preserve"> Changing where people and jobs are needs no new network search, except for cells that become origins or destinations for the first time, and land use can be interpolated year by year exactly.</w:t>
      </w:r>
    </w:p>
    <w:p>
      <w:pPr>
        <w:pStyle w:val="ListParagraph"/>
        <w:numPr>
          <w:ilvl w:val="0"/>
          <w:numId w:val="2"/>
        </w:numPr>
        <w:spacing w:after="60" w:line="264"/>
      </w:pPr>
      <w:r>
        <w:rPr>
          <w:b/>
          <w:bCs/>
        </w:rPr>
        <w:t xml:space="preserve">O-D costs are minima over paths.</w:t>
      </w:r>
      <w:r>
        <w:t xml:space="preserve"> As functions of link times they are concave and piecewise linear, and they jump when a link or a line opens. Projects therefore cannot be interpolated; gradual changes can, within computable bounds (section 11.5).</w:t>
      </w:r>
    </w:p>
    <w:p>
      <w:pPr>
        <w:keepNext/>
        <w:spacing w:after="120" w:line="276"/>
      </w:pPr>
      <w:r>
        <w:t xml:space="preserve">What a land-use change needs depends on what is stored for each mode: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cantSplit/>
          <w:tblHeader/>
        </w:trPr>
        <w:tc>
          <w:tcPr>
            <w:tcW w:type="dxa" w:w="9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Mode</w:t>
            </w:r>
          </w:p>
        </w:tc>
        <w:tc>
          <w:tcPr>
            <w:tcW w:type="dxa" w:w="42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Stored</w:t>
            </w:r>
          </w:p>
        </w:tc>
        <w:tc>
          <w:tcPr>
            <w:tcW w:type="dxa" w:w="45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Land-use change without new search</w:t>
            </w:r>
          </w:p>
        </w:tc>
      </w:tr>
      <w:tr>
        <w:trPr>
          <w:cantSplit/>
        </w:trPr>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Walk</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Full 200 m O-D table</w:t>
            </w:r>
          </w:p>
        </w:tc>
        <w:tc>
          <w:tcPr>
            <w:tcW w:type="dxa" w:w="4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Products recomputed by joins in DuckDB</w:t>
            </w:r>
          </w:p>
        </w:tc>
      </w:tr>
      <w:tr>
        <w:trPr>
          <w:cantSplit/>
        </w:trPr>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Bike</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Full 1 km O-D table</w:t>
            </w:r>
          </w:p>
        </w:tc>
        <w:tc>
          <w:tcPr>
            <w:tcW w:type="dxa" w:w="4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w:t>
            </w:r>
          </w:p>
        </w:tc>
      </w:tr>
      <w:tr>
        <w:trPr>
          <w:cantSplit/>
        </w:trPr>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PT</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Stop-to-stop table per epoch (median over the window, from range RAPTOR run once from each stop area), plus access and egress tables</w:t>
            </w:r>
          </w:p>
        </w:tc>
        <w:tc>
          <w:tcPr>
            <w:tcW w:type="dxa" w:w="4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Backward propagation from each changed cell d: stops within 20 min on foot of d, then the stop-to-stop table, then the origins within 20 min of those stops, gives c(o, d) for every origin; curves, O-D table and nearest destinations are updated. No timetable routing; the cost grows with the number of changed cells. Checked against per-origin range RAPTOR on a sample</w:t>
            </w:r>
          </w:p>
        </w:tc>
      </w:tr>
      <w:tr>
        <w:trPr>
          <w:cantSplit/>
        </w:trPr>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Car</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km table, optionally banded beyond 30 km</w:t>
            </w:r>
          </w:p>
        </w:tc>
        <w:tc>
          <w:tcPr>
            <w:tcW w:type="dxa" w:w="4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Joins if the full 1 km table is stored; otherwise a national re-run of car searches, tens of minutes </w:t>
            </w:r>
            <w:r>
              <w:rPr>
                <w:sz w:val="18"/>
                <w:szCs w:val="18"/>
                <w:highlight w:val="yellow"/>
                <w:highlightCs w:val="yellow"/>
              </w:rPr>
              <w:t xml:space="preserve">[decision after the pilot]</w:t>
            </w:r>
          </w:p>
        </w:tc>
      </w:tr>
    </w:tbl>
    <w:p>
      <w:pPr>
        <w:spacing w:after="80"/>
      </w:pPr>
    </w:p>
    <w:p>
      <w:pPr>
        <w:pStyle w:val="Heading2"/>
      </w:pPr>
      <w:r>
        <w:t xml:space="preserve">11.2 Event timeline: dynamic increments</w:t>
      </w:r>
    </w:p>
    <w:p>
      <w:pPr>
        <w:spacing w:after="120" w:line="276"/>
      </w:pPr>
      <w:r>
        <w:t xml:space="preserve">A scenario is a baseline state plus dated events:</w:t>
      </w:r>
    </w:p>
    <w:p>
      <w:pPr>
        <w:pStyle w:val="ListParagraph"/>
        <w:numPr>
          <w:ilvl w:val="0"/>
          <w:numId w:val="2"/>
        </w:numPr>
        <w:spacing w:after="60" w:line="264"/>
      </w:pPr>
      <w:r>
        <w:rPr>
          <w:b/>
          <w:bCs/>
        </w:rPr>
        <w:t xml:space="preserve">Land-use trajectories,</w:t>
      </w:r>
      <w:r>
        <w:t xml:space="preserve"> year by year: totals by EPCI and sector, population, services (for example continued metropolisation or decentralisation).</w:t>
      </w:r>
    </w:p>
    <w:p>
      <w:pPr>
        <w:pStyle w:val="ListParagraph"/>
        <w:numPr>
          <w:ilvl w:val="0"/>
          <w:numId w:val="2"/>
        </w:numPr>
        <w:spacing w:after="60" w:line="264"/>
      </w:pPr>
      <w:r>
        <w:rPr>
          <w:b/>
          <w:bCs/>
        </w:rPr>
        <w:t xml:space="preserve">Network events with commissioning dates:</w:t>
      </w:r>
      <w:r>
        <w:t xml:space="preserve"> new lines, station reopenings, motorway sections, speed-limit changes, bike networks.</w:t>
      </w:r>
    </w:p>
    <w:p>
      <w:pPr>
        <w:spacing w:after="120" w:line="276"/>
      </w:pPr>
      <w:r>
        <w:t xml:space="preserve">The network is constant between two consecutive event dates. Each such </w:t>
      </w:r>
      <w:r>
        <w:rPr>
          <w:b/>
          <w:bCs/>
        </w:rPr>
        <w:t xml:space="preserve">network epoch</w:t>
      </w:r>
      <w:r>
        <w:t xml:space="preserve"> needs one routing run, full or incremental. Every year inside an epoch is table work only: the epoch's stored costs are combined with that year's opportunities and population (Figure 5). Grouping events into few epochs, for example by planning period, is the main way to control cost.</w:t>
      </w:r>
    </w:p>
    <w:p>
      <w:pPr>
        <w:spacing w:after="40" w:before="120"/>
        <w:jc w:val="center"/>
      </w:pPr>
      <w:r>
        <w:drawing>
          <wp:inline distT="0" distB="0" distL="0" distR="0">
            <wp:extent cx="5715000" cy="2628900"/>
            <wp:effectExtent t="0" r="0" b="0" l="0"/>
            <wp:docPr id="1" name="fig5_v5.png" descr="fig5_v5.png" title="fig5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28900"/>
                    </a:xfrm>
                    <a:prstGeom prst="rect">
                      <a:avLst/>
                    </a:prstGeom>
                  </pic:spPr>
                </pic:pic>
              </a:graphicData>
            </a:graphic>
          </wp:inline>
        </w:drawing>
      </w:r>
    </w:p>
    <w:p>
      <w:pPr>
        <w:spacing w:after="200" w:before="60"/>
        <w:jc w:val="left"/>
      </w:pPr>
      <w:r>
        <w:rPr>
          <w:i/>
          <w:iCs/>
          <w:color w:val="5B6770"/>
          <w:sz w:val="18"/>
          <w:szCs w:val="18"/>
        </w:rPr>
        <w:t xml:space="preserve">Figure 5. Event timeline of a scenario (illustration). Land use is updated every year without routing; the network changes only at event dates, each opening an epoch with one routing run; a gradual lever is handled with bounds, with a midpoint run only if needed.</w:t>
      </w:r>
    </w:p>
    <w:p>
      <w:pPr>
        <w:pStyle w:val="Heading2"/>
      </w:pPr>
      <w:r>
        <w:t xml:space="preserve">11.3 Automatic triage of edits</w:t>
      </w:r>
    </w:p>
    <w:p>
      <w:pPr>
        <w:keepNext/>
        <w:spacing w:after="120" w:line="276"/>
      </w:pPr>
      <w:r>
        <w:t xml:space="preserve">Before running, the engine classifies every edit, estimates the cost of each option and logs its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Edit</w:t>
            </w:r>
          </w:p>
        </w:tc>
        <w:tc>
          <w:tcPr>
            <w:tcW w:type="dxa" w:w="63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What is recomputed</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More or fewer jobs, residents or services in cells already flagged</w:t>
            </w:r>
          </w:p>
        </w:tc>
        <w:tc>
          <w:tcPr>
            <w:tcW w:type="dxa" w:w="6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No search: products recomputed from stored costs (table of section 11.1).</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Service closure</w:t>
            </w:r>
          </w:p>
        </w:tc>
        <w:tc>
          <w:tcPr>
            <w:tcW w:type="dxa" w:w="6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The second or third nearest becomes the nearest; only origins that lose all three are searched again.</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New destination cells (new employment zone, new service, newly populated cell)</w:t>
            </w:r>
          </w:p>
        </w:tc>
        <w:tc>
          <w:tcPr>
            <w:tcW w:type="dxa" w:w="6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One reverse search per new cell gives its cost from every origin; for nearest-of-type, the search is pruned where the stored nearest is already closer.</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Newly urbanised cells (new origins)</w:t>
            </w:r>
          </w:p>
        </w:tc>
        <w:tc>
          <w:tcPr>
            <w:tcW w:type="dxa" w:w="6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urban_extension</w:t>
            </w:r>
            <w:r>
              <w:rPr>
                <w:sz w:val="18"/>
                <w:szCs w:val="18"/>
              </w:rPr>
              <w:t xml:space="preserve">: the cell's local edges take the speeds and detour factors of its built-up neighbours, with no OSM editing; one search per new origin cell.</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Gradual network levers (speed limits, PT speed or frequency, bike comfort)</w:t>
            </w:r>
          </w:p>
        </w:tc>
        <w:tc>
          <w:tcPr>
            <w:tcW w:type="dxa" w:w="6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Path-fixed update from the stored components (time per road class, PT components): exact when paths do not change, otherwise an upper bound. Origins where the bound may be loose are searched again (section 11.5).</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Few added elements (a motorway link, a few stops, a footbridge)</w:t>
            </w:r>
          </w:p>
        </w:tc>
        <w:tc>
          <w:tcPr>
            <w:tcW w:type="dxa" w:w="6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Forward and backward searches from each new element x, combined with the old costs: c_new(o,d) = min(c_old(o,d), min over x of c_old(o,x) + c_new(x,d)), with x the first new element on the path. Exact on static graphs; to validate for PT. The engine compares its cost with re-searching the affected origins and picks the cheaper.</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Mixed or large packages (station reopenings across France, a regional network redesign)</w:t>
            </w:r>
          </w:p>
        </w:tc>
        <w:tc>
          <w:tcPr>
            <w:tcW w:type="dxa" w:w="6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Affected origins from reverse reach and stored route groups; above 30% of origins for a mode, one full run for that mode, parallel by tile.</w:t>
            </w:r>
          </w:p>
        </w:tc>
      </w:tr>
    </w:tbl>
    <w:p>
      <w:pPr>
        <w:spacing w:after="80"/>
      </w:pPr>
    </w:p>
    <w:p>
      <w:pPr>
        <w:spacing w:after="120" w:line="276"/>
      </w:pPr>
      <w:r>
        <w:rPr>
          <w:b/>
          <w:bCs/>
        </w:rPr>
        <w:t xml:space="preserve">Station reopenings are not pure additions.</w:t>
      </w:r>
      <w:r>
        <w:t xml:space="preserve"> A new stop slows every train that calls there (dwell, braking and acceleration: 2 min per added stop), so all trips using the line are affected; the stored route groups identify them without a search. The worst case for a very large scenario is one full national run per epoch, the same cost as building a reference year.</w:t>
      </w:r>
    </w:p>
    <w:p>
      <w:pPr>
        <w:pStyle w:val="Heading2"/>
      </w:pPr>
      <w:r>
        <w:t xml:space="preserve">11.4 Edit levels and catalogue</w:t>
      </w:r>
    </w:p>
    <w:p>
      <w:pPr>
        <w:keepNext/>
        <w:spacing w:after="120" w:line="276"/>
      </w:pPr>
      <w:r>
        <w:t xml:space="preserve">Network edits apply at one of three levels; land-use edits form a fourth kind that never touches the networks.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200"/>
        <w:gridCol w:w="2438"/>
      </w:tblGrid>
      <w:tr>
        <w:trPr>
          <w:cantSplit/>
          <w:tblHeader/>
        </w:trPr>
        <w:tc>
          <w:tcPr>
            <w:tcW w:type="dxa" w:w="14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Level</w:t>
            </w:r>
          </w:p>
        </w:tc>
        <w:tc>
          <w:tcPr>
            <w:tcW w:type="dxa" w:w="26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What is edited</w:t>
            </w:r>
          </w:p>
        </w:tc>
        <w:tc>
          <w:tcPr>
            <w:tcW w:type="dxa" w:w="32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Typical edits</w:t>
            </w:r>
          </w:p>
        </w:tc>
        <w:tc>
          <w:tcPr>
            <w:tcW w:type="dxa" w:w="24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Assessment</w:t>
            </w:r>
          </w:p>
        </w:tc>
      </w:tr>
      <w:tr>
        <w:trPr>
          <w:cantSplit/>
        </w:trPr>
        <w:tc>
          <w:tcPr>
            <w:tcW w:type="dxa" w:w="1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Derived layers</w:t>
            </w:r>
          </w:p>
        </w:tc>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Time components of grid edges, trunk links, PT stop times, rates of legs</w:t>
            </w:r>
          </w:p>
        </w:tc>
        <w:tc>
          <w:tcPr>
            <w:tcW w:type="dxa" w:w="3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Speed limits by class or area; PT speed or frequency; bike comfort; PT seats and capacity</w:t>
            </w:r>
          </w:p>
        </w:tc>
        <w:tc>
          <w:tcPr>
            <w:tcW w:type="dxa" w:w="2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Seconds to rescale; exact when paths do not change, bounded otherwise (11.5)</w:t>
            </w:r>
          </w:p>
        </w:tc>
      </w:tr>
      <w:tr>
        <w:trPr>
          <w:cantSplit/>
        </w:trPr>
        <w:tc>
          <w:tcPr>
            <w:tcW w:type="dxa" w:w="1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 Source network</w:t>
            </w:r>
          </w:p>
        </w:tc>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OSM edge table and GTFS, as small differences</w:t>
            </w:r>
          </w:p>
        </w:tc>
        <w:tc>
          <w:tcPr>
            <w:tcW w:type="dxa" w:w="3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New or removed roads and bridges, car-to-bike conversions, interchanges, new lines, extensions, stations</w:t>
            </w:r>
          </w:p>
        </w:tc>
        <w:tc>
          <w:tcPr>
            <w:tcW w:type="dxa" w:w="2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Rebuild of affected tiles, then triage; captures new topology and barriers</w:t>
            </w:r>
          </w:p>
        </w:tc>
      </w:tr>
      <w:tr>
        <w:trPr>
          <w:cantSplit/>
        </w:trPr>
        <w:tc>
          <w:tcPr>
            <w:tcW w:type="dxa" w:w="1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3. Outputs</w:t>
            </w:r>
          </w:p>
        </w:tc>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O-D costs directly</w:t>
            </w:r>
          </w:p>
        </w:tc>
        <w:tc>
          <w:tcPr>
            <w:tcW w:type="dxa" w:w="3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"Car times −5% everywhere"</w:t>
            </w:r>
          </w:p>
        </w:tc>
        <w:tc>
          <w:tcPr>
            <w:tcW w:type="dxa" w:w="2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Instant but without network propagation; sensitivity analysis only</w:t>
            </w:r>
          </w:p>
        </w:tc>
      </w:tr>
      <w:tr>
        <w:trPr>
          <w:cantSplit/>
        </w:trPr>
        <w:tc>
          <w:tcPr>
            <w:tcW w:type="dxa" w:w="1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Land use</w:t>
            </w:r>
          </w:p>
        </w:tc>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Control totals and keys</w:t>
            </w:r>
          </w:p>
        </w:tc>
        <w:tc>
          <w:tcPr>
            <w:tcW w:type="dxa" w:w="3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Sector growth; business park; school opening; new park; population</w:t>
            </w:r>
          </w:p>
        </w:tc>
        <w:tc>
          <w:tcPr>
            <w:tcW w:type="dxa" w:w="2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Tables, plus searches for new cells only</w:t>
            </w:r>
          </w:p>
        </w:tc>
      </w:tr>
    </w:tbl>
    <w:p>
      <w:pPr>
        <w:spacing w:after="80"/>
      </w:pPr>
    </w:p>
    <w:p>
      <w:pPr>
        <w:spacing w:after="40" w:before="120"/>
        <w:jc w:val="center"/>
      </w:pPr>
      <w:r>
        <w:drawing>
          <wp:inline distT="0" distB="0" distL="0" distR="0">
            <wp:extent cx="5715000" cy="2705100"/>
            <wp:effectExtent t="0" r="0" b="0" l="0"/>
            <wp:docPr id="1" name="fig2_v2.png" descr="fig2_v2.png" title="fig2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05100"/>
                    </a:xfrm>
                    <a:prstGeom prst="rect">
                      <a:avLst/>
                    </a:prstGeom>
                  </pic:spPr>
                </pic:pic>
              </a:graphicData>
            </a:graphic>
          </wp:inline>
        </w:drawing>
      </w:r>
    </w:p>
    <w:p>
      <w:pPr>
        <w:spacing w:after="200" w:before="60"/>
        <w:jc w:val="left"/>
      </w:pPr>
      <w:r>
        <w:rPr>
          <w:i/>
          <w:iCs/>
          <w:color w:val="5B6770"/>
          <w:sz w:val="18"/>
          <w:szCs w:val="18"/>
        </w:rPr>
        <w:t xml:space="preserve">Figure 6. Scenario pipeline for network edits. Level 1 edits skip the tile rebuild; level 2 edits rebuild only the tiles whose inputs 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700"/>
        <w:gridCol w:w="2938"/>
      </w:tblGrid>
      <w:tr>
        <w:trPr>
          <w:cantSplit/>
          <w:tblHeader/>
        </w:trPr>
        <w:tc>
          <w:tcPr>
            <w:tcW w:type="dxa" w:w="26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Edit</w:t>
            </w:r>
          </w:p>
        </w:tc>
        <w:tc>
          <w:tcPr>
            <w:tcW w:type="dxa" w:w="34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Parameters</w:t>
            </w:r>
          </w:p>
        </w:tc>
        <w:tc>
          <w:tcPr>
            <w:tcW w:type="dxa" w:w="7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Level</w:t>
            </w:r>
          </w:p>
        </w:tc>
        <w:tc>
          <w:tcPr>
            <w:tcW w:type="dxa" w:w="29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Recomputed</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road_speed</w:t>
            </w:r>
          </w:p>
        </w:tc>
        <w:tc>
          <w:tcPr>
            <w:tcW w:type="dxa" w:w="3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Selection (area, class); new speed limit or factor; date</w:t>
            </w:r>
          </w:p>
        </w:tc>
        <w:tc>
          <w:tcPr>
            <w:tcW w:type="dxa" w:w="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w:t>
            </w:r>
          </w:p>
        </w:tc>
        <w:tc>
          <w:tcPr>
            <w:tcW w:type="dxa" w:w="29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Path-fixed update; re-search where bounds are loose</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road_add</w:t>
            </w:r>
            <w:r>
              <w:rPr>
                <w:sz w:val="18"/>
                <w:szCs w:val="18"/>
              </w:rPr>
              <w:t xml:space="preserve">, </w:t>
            </w:r>
            <w:r>
              <w:rPr>
                <w:rFonts w:ascii="Consolas" w:cs="Consolas" w:eastAsia="Consolas" w:hAnsi="Consolas"/>
                <w:sz w:val="18"/>
                <w:szCs w:val="18"/>
              </w:rPr>
              <w:t xml:space="preserve">trunk_add</w:t>
            </w:r>
          </w:p>
        </w:tc>
        <w:tc>
          <w:tcPr>
            <w:tcW w:type="dxa" w:w="3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Line geometry, class, speed, lanes, interchanges (motorways and major links only)</w:t>
            </w:r>
          </w:p>
        </w:tc>
        <w:tc>
          <w:tcPr>
            <w:tcW w:type="dxa" w:w="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w:t>
            </w:r>
          </w:p>
        </w:tc>
        <w:tc>
          <w:tcPr>
            <w:tcW w:type="dxa" w:w="29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Grid edges, trunk graph and connectors in touched tiles; triage</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urban_extension</w:t>
            </w:r>
          </w:p>
        </w:tc>
        <w:tc>
          <w:tcPr>
            <w:tcW w:type="dxa" w:w="3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Polygon of the new urbanised area; date</w:t>
            </w:r>
          </w:p>
        </w:tc>
        <w:tc>
          <w:tcPr>
            <w:tcW w:type="dxa" w:w="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w:t>
            </w:r>
          </w:p>
        </w:tc>
        <w:tc>
          <w:tcPr>
            <w:tcW w:type="dxa" w:w="29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Local edges from neighbouring speeds; searches for new origin cells</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road_remove</w:t>
            </w:r>
            <w:r>
              <w:rPr>
                <w:sz w:val="18"/>
                <w:szCs w:val="18"/>
              </w:rPr>
              <w:t xml:space="preserve">, </w:t>
            </w:r>
            <w:r>
              <w:rPr>
                <w:rFonts w:ascii="Consolas" w:cs="Consolas" w:eastAsia="Consolas" w:hAnsi="Consolas"/>
                <w:sz w:val="18"/>
                <w:szCs w:val="18"/>
              </w:rPr>
              <w:t xml:space="preserve">car_to_bike</w:t>
            </w:r>
          </w:p>
        </w:tc>
        <w:tc>
          <w:tcPr>
            <w:tcW w:type="dxa" w:w="3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Selection; car access off; bike infrastructure class</w:t>
            </w:r>
          </w:p>
        </w:tc>
        <w:tc>
          <w:tcPr>
            <w:tcW w:type="dxa" w:w="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w:t>
            </w:r>
          </w:p>
        </w:tc>
        <w:tc>
          <w:tcPr>
            <w:tcW w:type="dxa" w:w="29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Car and bike grid edges; affected origins</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bike_infra</w:t>
            </w:r>
          </w:p>
        </w:tc>
        <w:tc>
          <w:tcPr>
            <w:tcW w:type="dxa" w:w="3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Way ids or line geometry; infrastructure class; surface</w:t>
            </w:r>
          </w:p>
        </w:tc>
        <w:tc>
          <w:tcPr>
            <w:tcW w:type="dxa" w:w="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w:t>
            </w:r>
          </w:p>
        </w:tc>
        <w:tc>
          <w:tcPr>
            <w:tcW w:type="dxa" w:w="29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Bike speeds, stop probabilities and energy; affected origins</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pt_speed</w:t>
            </w:r>
            <w:r>
              <w:rPr>
                <w:sz w:val="18"/>
                <w:szCs w:val="18"/>
              </w:rPr>
              <w:t xml:space="preserve">, </w:t>
            </w:r>
            <w:r>
              <w:rPr>
                <w:rFonts w:ascii="Consolas" w:cs="Consolas" w:eastAsia="Consolas" w:hAnsi="Consolas"/>
                <w:sz w:val="18"/>
                <w:szCs w:val="18"/>
              </w:rPr>
              <w:t xml:space="preserve">pt_frequency</w:t>
            </w:r>
          </w:p>
        </w:tc>
        <w:tc>
          <w:tcPr>
            <w:tcW w:type="dxa" w:w="3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Routes; factor, segment times or headway by period</w:t>
            </w:r>
          </w:p>
        </w:tc>
        <w:tc>
          <w:tcPr>
            <w:tcW w:type="dxa" w:w="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w:t>
            </w:r>
          </w:p>
        </w:tc>
        <w:tc>
          <w:tcPr>
            <w:tcW w:type="dxa" w:w="29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Stop times or trips regenerated; path-fixed update or affected origins</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pt_quality</w:t>
            </w:r>
          </w:p>
        </w:tc>
        <w:tc>
          <w:tcPr>
            <w:tcW w:type="dxa" w:w="3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Routes; seats, capacity, standing shares</w:t>
            </w:r>
          </w:p>
        </w:tc>
        <w:tc>
          <w:tcPr>
            <w:tcW w:type="dxa" w:w="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w:t>
            </w:r>
          </w:p>
        </w:tc>
        <w:tc>
          <w:tcPr>
            <w:tcW w:type="dxa" w:w="29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Ride energy; no search</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pt_extend</w:t>
            </w:r>
            <w:r>
              <w:rPr>
                <w:sz w:val="18"/>
                <w:szCs w:val="18"/>
              </w:rPr>
              <w:t xml:space="preserve">, </w:t>
            </w:r>
            <w:r>
              <w:rPr>
                <w:rFonts w:ascii="Consolas" w:cs="Consolas" w:eastAsia="Consolas" w:hAnsi="Consolas"/>
                <w:sz w:val="18"/>
                <w:szCs w:val="18"/>
              </w:rPr>
              <w:t xml:space="preserve">pt_new_line</w:t>
            </w:r>
            <w:r>
              <w:rPr>
                <w:sz w:val="18"/>
                <w:szCs w:val="18"/>
              </w:rPr>
              <w:t xml:space="preserve">, </w:t>
            </w:r>
            <w:r>
              <w:rPr>
                <w:rFonts w:ascii="Consolas" w:cs="Consolas" w:eastAsia="Consolas" w:hAnsi="Consolas"/>
                <w:sz w:val="18"/>
                <w:szCs w:val="18"/>
              </w:rPr>
              <w:t xml:space="preserve">station_reopen</w:t>
            </w:r>
          </w:p>
        </w:tc>
        <w:tc>
          <w:tcPr>
            <w:tcW w:type="dxa" w:w="3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Stops, headways, speeds or segment times, dwell times</w:t>
            </w:r>
          </w:p>
        </w:tc>
        <w:tc>
          <w:tcPr>
            <w:tcW w:type="dxa" w:w="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w:t>
            </w:r>
          </w:p>
        </w:tc>
        <w:tc>
          <w:tcPr>
            <w:tcW w:type="dxa" w:w="29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New stops and trips; walk access; affected origins via route groups</w:t>
            </w:r>
          </w:p>
        </w:tc>
      </w:tr>
    </w:tbl>
    <w:p>
      <w:pPr>
        <w:spacing w:after="80"/>
      </w:pPr>
    </w:p>
    <w:p>
      <w:pPr>
        <w:spacing w:after="120" w:line="276"/>
      </w:pPr>
      <w:r>
        <w:t xml:space="preserve">Land-use edits: </w:t>
      </w:r>
      <w:r>
        <w:rPr>
          <w:rFonts w:ascii="Consolas" w:cs="Consolas" w:eastAsia="Consolas" w:hAnsi="Consolas"/>
          <w:sz w:val="19"/>
          <w:szCs w:val="19"/>
        </w:rPr>
        <w:t xml:space="preserve">jobs_totals</w:t>
      </w:r>
      <w:r>
        <w:t xml:space="preserve"> (growth by sector, zone and year), </w:t>
      </w:r>
      <w:r>
        <w:rPr>
          <w:rFonts w:ascii="Consolas" w:cs="Consolas" w:eastAsia="Consolas" w:hAnsi="Consolas"/>
          <w:sz w:val="19"/>
          <w:szCs w:val="19"/>
        </w:rPr>
        <w:t xml:space="preserve">jobs_add</w:t>
      </w:r>
      <w:r>
        <w:t xml:space="preserve"> (project geometry, sector, jobs), </w:t>
      </w:r>
      <w:r>
        <w:rPr>
          <w:rFonts w:ascii="Consolas" w:cs="Consolas" w:eastAsia="Consolas" w:hAnsi="Consolas"/>
          <w:sz w:val="19"/>
          <w:szCs w:val="19"/>
        </w:rPr>
        <w:t xml:space="preserve">services_edit</w:t>
      </w:r>
      <w:r>
        <w:t xml:space="preserve"> (open or close an equipment type at a location), </w:t>
      </w:r>
      <w:r>
        <w:rPr>
          <w:rFonts w:ascii="Consolas" w:cs="Consolas" w:eastAsia="Consolas" w:hAnsi="Consolas"/>
          <w:sz w:val="19"/>
          <w:szCs w:val="19"/>
        </w:rPr>
        <w:t xml:space="preserve">nature_add</w:t>
      </w:r>
      <w:r>
        <w:t xml:space="preserve"> (polygon and class), </w:t>
      </w:r>
      <w:r>
        <w:rPr>
          <w:rFonts w:ascii="Consolas" w:cs="Consolas" w:eastAsia="Consolas" w:hAnsi="Consolas"/>
          <w:sz w:val="19"/>
          <w:szCs w:val="19"/>
        </w:rPr>
        <w:t xml:space="preserve">population_update</w:t>
      </w:r>
      <w:r>
        <w:t xml:space="preserve"> (totals by zone and year, or new dwellings). They change the tables of sections 6 and 7 and trigger searches only for new cells (section 11.3).</w:t>
      </w:r>
    </w:p>
    <w:p>
      <w:pPr>
        <w:pStyle w:val="Heading2"/>
      </w:pPr>
      <w:r>
        <w:t xml:space="preserve">11.5 Linearisation and bounds</w:t>
      </w:r>
    </w:p>
    <w:p>
      <w:pPr>
        <w:pStyle w:val="ListParagraph"/>
        <w:numPr>
          <w:ilvl w:val="0"/>
          <w:numId w:val="2"/>
        </w:numPr>
        <w:spacing w:after="60" w:line="264"/>
      </w:pPr>
      <w:r>
        <w:rPr>
          <w:b/>
          <w:bCs/>
        </w:rPr>
        <w:t xml:space="preserve">Land use:</w:t>
      </w:r>
      <w:r>
        <w:t xml:space="preserve"> linear interpolation between two years is exact for accessibility at fixed costs.</w:t>
      </w:r>
    </w:p>
    <w:p>
      <w:pPr>
        <w:pStyle w:val="ListParagraph"/>
        <w:numPr>
          <w:ilvl w:val="0"/>
          <w:numId w:val="2"/>
        </w:numPr>
        <w:spacing w:after="60" w:line="264"/>
      </w:pPr>
      <w:r>
        <w:rPr>
          <w:b/>
          <w:bCs/>
        </w:rPr>
        <w:t xml:space="preserve">Gradual network levers</w:t>
      </w:r>
      <w:r>
        <w:t xml:space="preserve"> (a speed limit lowered in steps, frequency raised over several years): for intermediate link times, O-D costs are bracketed:</w:t>
      </w:r>
    </w:p>
    <w:p>
      <w:pPr>
        <w:keepNext/>
        <w:keepLines/>
        <w:shd w:fill="F3F4F6" w:color="auto" w:val="clear"/>
        <w:spacing w:after="0" w:before="80" w:line="240"/>
        <w:ind w:left="120" w:right="120"/>
      </w:pPr>
      <w:r>
        <w:rPr>
          <w:rFonts w:ascii="Consolas" w:cs="Consolas" w:eastAsia="Consolas" w:hAnsi="Consolas"/>
          <w:sz w:val="17"/>
          <w:szCs w:val="17"/>
        </w:rPr>
        <w:t xml:space="preserve">c(λ) ≥ (1 − λ)·c(0) + λ·c(1)</w:t>
      </w:r>
    </w:p>
    <w:p>
      <w:pPr>
        <w:keepNext w:val="false"/>
        <w:keepLines/>
        <w:shd w:fill="F3F4F6" w:color="auto" w:val="clear"/>
        <w:spacing w:after="160" w:before="0" w:line="240"/>
        <w:ind w:left="120" w:right="120"/>
      </w:pPr>
      <w:r>
        <w:rPr>
          <w:rFonts w:ascii="Consolas" w:cs="Consolas" w:eastAsia="Consolas" w:hAnsi="Consolas"/>
          <w:sz w:val="17"/>
          <w:szCs w:val="17"/>
        </w:rPr>
        <w:t xml:space="preserve">c(λ) ≤ min( C_path(0)(λ), C_path(1)(λ) )</w:t>
      </w:r>
    </w:p>
    <w:p>
      <w:pPr>
        <w:spacing w:after="120" w:line="276"/>
      </w:pPr>
      <w:r>
        <w:t xml:space="preserve">The lower bound, from concavity, is the interpolation of the end-point costs. The upper bound uses fixed paths: C_path(λ) is the cost of the old or new path at the link times of step λ, computed from the stored time components. If the gap is below 2%, intermediate years are interpolated; otherwise one more epoch is computed at the midpoint.</w:t>
      </w:r>
    </w:p>
    <w:p>
      <w:pPr>
        <w:pStyle w:val="ListParagraph"/>
        <w:numPr>
          <w:ilvl w:val="0"/>
          <w:numId w:val="2"/>
        </w:numPr>
        <w:spacing w:after="60" w:line="264"/>
      </w:pPr>
      <w:r>
        <w:rPr>
          <w:b/>
          <w:bCs/>
        </w:rPr>
        <w:t xml:space="preserve">Discrete projects:</w:t>
      </w:r>
      <w:r>
        <w:t xml:space="preserve"> a step at the commissioning date, never interpolated; ramp-up of use belongs to the demand model.</w:t>
      </w:r>
    </w:p>
    <w:p>
      <w:pPr>
        <w:pStyle w:val="ListParagraph"/>
        <w:numPr>
          <w:ilvl w:val="0"/>
          <w:numId w:val="2"/>
        </w:numPr>
        <w:spacing w:after="60" w:line="264"/>
      </w:pPr>
      <w:r>
        <w:rPr>
          <w:b/>
          <w:bCs/>
        </w:rPr>
        <w:t xml:space="preserve">Packages:</w:t>
      </w:r>
      <w:r>
        <w:t xml:space="preserve"> the effects of single projects do not add up (section 2.5), so a package is always computed jointly; the contribution of one project is measured by leaving it out of the package.</w:t>
      </w:r>
    </w:p>
    <w:p>
      <w:pPr>
        <w:pStyle w:val="Heading2"/>
      </w:pPr>
      <w:r>
        <w:t xml:space="preserve">11.6 Example scenario file</w:t>
      </w:r>
    </w:p>
    <w:p>
      <w:pPr>
        <w:keepNext/>
        <w:spacing w:after="120" w:line="276"/>
      </w:pPr>
      <w:r>
        <w:t xml:space="preserve">A scenario is a short YAML file plus GeoJSON selections, validated before running:</w:t>
      </w:r>
    </w:p>
    <w:p>
      <w:pPr>
        <w:keepNext w:val="false"/>
        <w:keepLines/>
        <w:shd w:fill="F3F4F6" w:color="auto" w:val="clear"/>
        <w:spacing w:after="0" w:before="80" w:line="240"/>
        <w:ind w:left="120" w:right="120"/>
      </w:pPr>
      <w:r>
        <w:rPr>
          <w:rFonts w:ascii="Consolas" w:cs="Consolas" w:eastAsia="Consolas" w:hAnsi="Consolas"/>
          <w:sz w:val="17"/>
          <w:szCs w:val="17"/>
        </w:rPr>
        <w:t xml:space="preserve">scenario: S02_rail_revival_decentralisation</w:t>
      </w:r>
    </w:p>
    <w:p>
      <w:pPr>
        <w:keepNext w:val="false"/>
        <w:keepLines/>
        <w:shd w:fill="F3F4F6" w:color="auto" w:val="clear"/>
        <w:spacing w:after="0" w:before="0" w:line="240"/>
        <w:ind w:left="120" w:right="120"/>
      </w:pPr>
      <w:r>
        <w:rPr>
          <w:rFonts w:ascii="Consolas" w:cs="Consolas" w:eastAsia="Consolas" w:hAnsi="Consolas"/>
          <w:sz w:val="17"/>
          <w:szCs w:val="17"/>
        </w:rPr>
        <w:t xml:space="preserve">base: state_2023</w:t>
      </w:r>
    </w:p>
    <w:p>
      <w:pPr>
        <w:keepNext w:val="false"/>
        <w:keepLines/>
        <w:shd w:fill="F3F4F6" w:color="auto" w:val="clear"/>
        <w:spacing w:after="0" w:before="0" w:line="240"/>
        <w:ind w:left="120" w:right="120"/>
      </w:pPr>
      <w:r>
        <w:rPr>
          <w:rFonts w:ascii="Consolas" w:cs="Consolas" w:eastAsia="Consolas" w:hAnsi="Consolas"/>
          <w:sz w:val="17"/>
          <w:szCs w:val="17"/>
        </w:rPr>
        <w:t xml:space="preserve">horizon: 2050</w:t>
      </w:r>
    </w:p>
    <w:p>
      <w:pPr>
        <w:keepNext w:val="false"/>
        <w:keepLines/>
        <w:shd w:fill="F3F4F6" w:color="auto" w:val="clear"/>
        <w:spacing w:after="0" w:before="0" w:line="240"/>
        <w:ind w:left="120" w:right="120"/>
      </w:pPr>
      <w:r>
        <w:rPr>
          <w:rFonts w:ascii="Consolas" w:cs="Consolas" w:eastAsia="Consolas" w:hAnsi="Consolas"/>
          <w:sz w:val="17"/>
          <w:szCs w:val="17"/>
        </w:rPr>
        <w:t xml:space="preserve">epochs: [2027, 2030, 2035, 2044]          # optional grouping of events</w:t>
      </w:r>
    </w:p>
    <w:p>
      <w:pPr>
        <w:keepNext w:val="false"/>
        <w:keepLines/>
        <w:shd w:fill="F3F4F6" w:color="auto" w:val="clear"/>
        <w:spacing w:after="0" w:before="0" w:line="240"/>
        <w:ind w:left="120" w:right="120"/>
      </w:pPr>
      <w:r>
        <w:rPr>
          <w:rFonts w:ascii="Consolas" w:cs="Consolas" w:eastAsia="Consolas" w:hAnsi="Consolas"/>
          <w:sz w:val="17"/>
          <w:szCs w:val="17"/>
        </w:rPr>
        <w:t xml:space="preserve">landuse:</w:t>
      </w:r>
    </w:p>
    <w:p>
      <w:pPr>
        <w:keepNext w:val="false"/>
        <w:keepLines/>
        <w:shd w:fill="F3F4F6" w:color="auto" w:val="clear"/>
        <w:spacing w:after="0" w:before="0" w:line="240"/>
        <w:ind w:left="120" w:right="120"/>
      </w:pPr>
      <w:r>
        <w:rPr>
          <w:rFonts w:ascii="Consolas" w:cs="Consolas" w:eastAsia="Consolas" w:hAnsi="Consolas"/>
          <w:sz w:val="17"/>
          <w:szCs w:val="17"/>
        </w:rPr>
        <w:t xml:space="preserve">  - type: jobs_totals</w:t>
      </w:r>
    </w:p>
    <w:p>
      <w:pPr>
        <w:keepNext w:val="false"/>
        <w:keepLines/>
        <w:shd w:fill="F3F4F6" w:color="auto" w:val="clear"/>
        <w:spacing w:after="0" w:before="0" w:line="240"/>
        <w:ind w:left="120" w:right="120"/>
      </w:pPr>
      <w:r>
        <w:rPr>
          <w:rFonts w:ascii="Consolas" w:cs="Consolas" w:eastAsia="Consolas" w:hAnsi="Consolas"/>
          <w:sz w:val="17"/>
          <w:szCs w:val="17"/>
        </w:rPr>
        <w:t xml:space="preserve">    trajectory: macro/decentralisation.parquet   # EPCI x sector x year</w:t>
      </w:r>
    </w:p>
    <w:p>
      <w:pPr>
        <w:keepNext w:val="false"/>
        <w:keepLines/>
        <w:shd w:fill="F3F4F6" w:color="auto" w:val="clear"/>
        <w:spacing w:after="0" w:before="0" w:line="240"/>
        <w:ind w:left="120" w:right="120"/>
      </w:pPr>
      <w:r>
        <w:rPr>
          <w:rFonts w:ascii="Consolas" w:cs="Consolas" w:eastAsia="Consolas" w:hAnsi="Consolas"/>
          <w:sz w:val="17"/>
          <w:szCs w:val="17"/>
        </w:rPr>
        <w:t xml:space="preserve">events:</w:t>
      </w:r>
    </w:p>
    <w:p>
      <w:pPr>
        <w:keepNext w:val="false"/>
        <w:keepLines/>
        <w:shd w:fill="F3F4F6" w:color="auto" w:val="clear"/>
        <w:spacing w:after="0" w:before="0" w:line="240"/>
        <w:ind w:left="120" w:right="120"/>
      </w:pPr>
      <w:r>
        <w:rPr>
          <w:rFonts w:ascii="Consolas" w:cs="Consolas" w:eastAsia="Consolas" w:hAnsi="Consolas"/>
          <w:sz w:val="17"/>
          <w:szCs w:val="17"/>
        </w:rPr>
        <w:t xml:space="preserve">  - type: road_speed                      # gradual lever</w:t>
      </w:r>
    </w:p>
    <w:p>
      <w:pPr>
        <w:keepNext w:val="false"/>
        <w:keepLines/>
        <w:shd w:fill="F3F4F6" w:color="auto" w:val="clear"/>
        <w:spacing w:after="0" w:before="0" w:line="240"/>
        <w:ind w:left="120" w:right="120"/>
      </w:pPr>
      <w:r>
        <w:rPr>
          <w:rFonts w:ascii="Consolas" w:cs="Consolas" w:eastAsia="Consolas" w:hAnsi="Consolas"/>
          <w:sz w:val="17"/>
          <w:szCs w:val="17"/>
        </w:rPr>
        <w:t xml:space="preserve">    select: {highway: [secondary, tertiary], context: rural}</w:t>
      </w:r>
    </w:p>
    <w:p>
      <w:pPr>
        <w:keepNext w:val="false"/>
        <w:keepLines/>
        <w:shd w:fill="F3F4F6" w:color="auto" w:val="clear"/>
        <w:spacing w:after="0" w:before="0" w:line="240"/>
        <w:ind w:left="120" w:right="120"/>
      </w:pPr>
      <w:r>
        <w:rPr>
          <w:rFonts w:ascii="Consolas" w:cs="Consolas" w:eastAsia="Consolas" w:hAnsi="Consolas"/>
          <w:sz w:val="17"/>
          <w:szCs w:val="17"/>
        </w:rPr>
        <w:t xml:space="preserve">    maxspeed_kmh: {2027: 85, 2030: 80}</w:t>
      </w:r>
    </w:p>
    <w:p>
      <w:pPr>
        <w:keepNext w:val="false"/>
        <w:keepLines/>
        <w:shd w:fill="F3F4F6" w:color="auto" w:val="clear"/>
        <w:spacing w:after="0" w:before="0" w:line="240"/>
        <w:ind w:left="120" w:right="120"/>
      </w:pPr>
      <w:r>
        <w:rPr>
          <w:rFonts w:ascii="Consolas" w:cs="Consolas" w:eastAsia="Consolas" w:hAnsi="Consolas"/>
          <w:sz w:val="17"/>
          <w:szCs w:val="17"/>
        </w:rPr>
        <w:t xml:space="preserve">  - type: station_reopen</w:t>
      </w:r>
    </w:p>
    <w:p>
      <w:pPr>
        <w:keepNext w:val="false"/>
        <w:keepLines/>
        <w:shd w:fill="F3F4F6" w:color="auto" w:val="clear"/>
        <w:spacing w:after="0" w:before="0" w:line="240"/>
        <w:ind w:left="120" w:right="120"/>
      </w:pPr>
      <w:r>
        <w:rPr>
          <w:rFonts w:ascii="Consolas" w:cs="Consolas" w:eastAsia="Consolas" w:hAnsi="Consolas"/>
          <w:sz w:val="17"/>
          <w:szCs w:val="17"/>
        </w:rPr>
        <w:t xml:space="preserve">    date: 2035</w:t>
      </w:r>
    </w:p>
    <w:p>
      <w:pPr>
        <w:keepNext w:val="false"/>
        <w:keepLines/>
        <w:shd w:fill="F3F4F6" w:color="auto" w:val="clear"/>
        <w:spacing w:after="0" w:before="0" w:line="240"/>
        <w:ind w:left="120" w:right="120"/>
      </w:pPr>
      <w:r>
        <w:rPr>
          <w:rFonts w:ascii="Consolas" w:cs="Consolas" w:eastAsia="Consolas" w:hAnsi="Consolas"/>
          <w:sz w:val="17"/>
          <w:szCs w:val="17"/>
        </w:rPr>
        <w:t xml:space="preserve">    stations: pt/former_stations.geojson</w:t>
      </w:r>
    </w:p>
    <w:p>
      <w:pPr>
        <w:keepNext w:val="false"/>
        <w:keepLines/>
        <w:shd w:fill="F3F4F6" w:color="auto" w:val="clear"/>
        <w:spacing w:after="0" w:before="0" w:line="240"/>
        <w:ind w:left="120" w:right="120"/>
      </w:pPr>
      <w:r>
        <w:rPr>
          <w:rFonts w:ascii="Consolas" w:cs="Consolas" w:eastAsia="Consolas" w:hAnsi="Consolas"/>
          <w:sz w:val="17"/>
          <w:szCs w:val="17"/>
        </w:rPr>
        <w:t xml:space="preserve">    dwell_s: 60</w:t>
      </w:r>
    </w:p>
    <w:p>
      <w:pPr>
        <w:keepNext w:val="false"/>
        <w:keepLines/>
        <w:shd w:fill="F3F4F6" w:color="auto" w:val="clear"/>
        <w:spacing w:after="0" w:before="0" w:line="240"/>
        <w:ind w:left="120" w:right="120"/>
      </w:pPr>
      <w:r>
        <w:rPr>
          <w:rFonts w:ascii="Consolas" w:cs="Consolas" w:eastAsia="Consolas" w:hAnsi="Consolas"/>
          <w:sz w:val="17"/>
          <w:szCs w:val="17"/>
        </w:rPr>
        <w:t xml:space="preserve">  - type: bike_infra</w:t>
      </w:r>
    </w:p>
    <w:p>
      <w:pPr>
        <w:keepNext w:val="false"/>
        <w:keepLines/>
        <w:shd w:fill="F3F4F6" w:color="auto" w:val="clear"/>
        <w:spacing w:after="0" w:before="0" w:line="240"/>
        <w:ind w:left="120" w:right="120"/>
      </w:pPr>
      <w:r>
        <w:rPr>
          <w:rFonts w:ascii="Consolas" w:cs="Consolas" w:eastAsia="Consolas" w:hAnsi="Consolas"/>
          <w:sz w:val="17"/>
          <w:szCs w:val="17"/>
        </w:rPr>
        <w:t xml:space="preserve">    date: 2030</w:t>
      </w:r>
    </w:p>
    <w:p>
      <w:pPr>
        <w:keepNext w:val="false"/>
        <w:keepLines/>
        <w:shd w:fill="F3F4F6" w:color="auto" w:val="clear"/>
        <w:spacing w:after="0" w:before="0" w:line="240"/>
        <w:ind w:left="120" w:right="120"/>
      </w:pPr>
      <w:r>
        <w:rPr>
          <w:rFonts w:ascii="Consolas" w:cs="Consolas" w:eastAsia="Consolas" w:hAnsi="Consolas"/>
          <w:sz w:val="17"/>
          <w:szCs w:val="17"/>
        </w:rPr>
        <w:t xml:space="preserve">    select: {area: zones/metropoles.geojson, highway: [primary, secondary]}</w:t>
      </w:r>
    </w:p>
    <w:p>
      <w:pPr>
        <w:keepNext w:val="false"/>
        <w:keepLines/>
        <w:shd w:fill="F3F4F6" w:color="auto" w:val="clear"/>
        <w:spacing w:after="0" w:before="0" w:line="240"/>
        <w:ind w:left="120" w:right="120"/>
      </w:pPr>
      <w:r>
        <w:rPr>
          <w:rFonts w:ascii="Consolas" w:cs="Consolas" w:eastAsia="Consolas" w:hAnsi="Consolas"/>
          <w:sz w:val="17"/>
          <w:szCs w:val="17"/>
        </w:rPr>
        <w:t xml:space="preserve">    infra: separated</w:t>
      </w:r>
    </w:p>
    <w:p>
      <w:pPr>
        <w:keepNext w:val="false"/>
        <w:keepLines/>
        <w:shd w:fill="F3F4F6" w:color="auto" w:val="clear"/>
        <w:spacing w:after="0" w:before="0" w:line="240"/>
        <w:ind w:left="120" w:right="120"/>
      </w:pPr>
      <w:r>
        <w:rPr>
          <w:rFonts w:ascii="Consolas" w:cs="Consolas" w:eastAsia="Consolas" w:hAnsi="Consolas"/>
          <w:sz w:val="17"/>
          <w:szCs w:val="17"/>
        </w:rPr>
        <w:t xml:space="preserve">  - type: urban_extension</w:t>
      </w:r>
    </w:p>
    <w:p>
      <w:pPr>
        <w:keepNext w:val="false"/>
        <w:keepLines/>
        <w:shd w:fill="F3F4F6" w:color="auto" w:val="clear"/>
        <w:spacing w:after="0" w:before="0" w:line="240"/>
        <w:ind w:left="120" w:right="120"/>
      </w:pPr>
      <w:r>
        <w:rPr>
          <w:rFonts w:ascii="Consolas" w:cs="Consolas" w:eastAsia="Consolas" w:hAnsi="Consolas"/>
          <w:sz w:val="17"/>
          <w:szCs w:val="17"/>
        </w:rPr>
        <w:t xml:space="preserve">    date: 2033</w:t>
      </w:r>
    </w:p>
    <w:p>
      <w:pPr>
        <w:keepNext w:val="false"/>
        <w:keepLines/>
        <w:shd w:fill="F3F4F6" w:color="auto" w:val="clear"/>
        <w:spacing w:after="160" w:before="0" w:line="240"/>
        <w:ind w:left="120" w:right="120"/>
      </w:pPr>
      <w:r>
        <w:rPr>
          <w:rFonts w:ascii="Consolas" w:cs="Consolas" w:eastAsia="Consolas" w:hAnsi="Consolas"/>
          <w:sz w:val="17"/>
          <w:szCs w:val="17"/>
        </w:rPr>
        <w:t xml:space="preserve">    area: zones/new_district.geojson</w:t>
      </w:r>
    </w:p>
    <w:p>
      <w:pPr>
        <w:pStyle w:val="Heading2"/>
      </w:pPr>
      <w:r>
        <w:t xml:space="preserve">11.7 Finding affected origins</w:t>
      </w:r>
    </w:p>
    <w:p>
      <w:pPr>
        <w:pStyle w:val="ListParagraph"/>
        <w:numPr>
          <w:ilvl w:val="0"/>
          <w:numId w:val="2"/>
        </w:numPr>
        <w:spacing w:after="60" w:line="264"/>
      </w:pPr>
      <w:r>
        <w:rPr>
          <w:b/>
          <w:bCs/>
        </w:rPr>
        <w:t xml:space="preserve">Road edits.</w:t>
      </w:r>
      <w:r>
        <w:t xml:space="preserve"> A reverse search on the mode graph from the edited cells, with the mode cutoff, returns every origin that can reach the edit. Only those can change, so the set is a safe superset.</w:t>
      </w:r>
    </w:p>
    <w:p>
      <w:pPr>
        <w:pStyle w:val="ListParagraph"/>
        <w:numPr>
          <w:ilvl w:val="0"/>
          <w:numId w:val="2"/>
        </w:numPr>
        <w:spacing w:after="60" w:line="264"/>
      </w:pPr>
      <w:r>
        <w:rPr>
          <w:b/>
          <w:bCs/>
        </w:rPr>
        <w:t xml:space="preserve">PT edits.</w:t>
      </w:r>
      <w:r>
        <w:t xml:space="preserve"> Origins whose stored route groups use a modified line, plus origins within walking reach of new or modified stops; a reverse search on a static lower-bound PT graph (minimum in-vehicle times, no waiting) gives a safe superset when route groups are not enough.</w:t>
      </w:r>
    </w:p>
    <w:p>
      <w:pPr>
        <w:pStyle w:val="ListParagraph"/>
        <w:numPr>
          <w:ilvl w:val="0"/>
          <w:numId w:val="2"/>
        </w:numPr>
        <w:spacing w:after="60" w:line="264"/>
      </w:pPr>
      <w:r>
        <w:rPr>
          <w:b/>
          <w:bCs/>
        </w:rPr>
        <w:t xml:space="preserve">Trunk edits.</w:t>
      </w:r>
      <w:r>
        <w:t xml:space="preserve"> A reverse search on the combined car graph from the new or modified interchanges.</w:t>
      </w:r>
    </w:p>
    <w:p>
      <w:pPr>
        <w:pStyle w:val="Heading2"/>
      </w:pPr>
      <w:r>
        <w:t xml:space="preserve">11.8 Consistency checks and back-test</w:t>
      </w:r>
    </w:p>
    <w:p>
      <w:pPr>
        <w:pStyle w:val="ListParagraph"/>
        <w:numPr>
          <w:ilvl w:val="0"/>
          <w:numId w:val="2"/>
        </w:numPr>
        <w:spacing w:after="60" w:line="264"/>
      </w:pPr>
      <w:r>
        <w:t xml:space="preserve">A scenario with no edits reproduces the baseline exactly.</w:t>
      </w:r>
    </w:p>
    <w:p>
      <w:pPr>
        <w:pStyle w:val="ListParagraph"/>
        <w:numPr>
          <w:ilvl w:val="0"/>
          <w:numId w:val="2"/>
        </w:numPr>
        <w:spacing w:after="60" w:line="264"/>
      </w:pPr>
      <w:r>
        <w:t xml:space="preserve">Monotonicity: adding a road or raising a speed never increases any travel time; removing never decreases one.</w:t>
      </w:r>
    </w:p>
    <w:p>
      <w:pPr>
        <w:pStyle w:val="ListParagraph"/>
        <w:numPr>
          <w:ilvl w:val="0"/>
          <w:numId w:val="2"/>
        </w:numPr>
        <w:spacing w:after="60" w:line="264"/>
      </w:pPr>
      <w:r>
        <w:t xml:space="preserve">Level 1 against level 2 on a sample: the same speed change applied both ways must agree within a tolerance; interpolated years stay within their bounds.</w:t>
      </w:r>
    </w:p>
    <w:p>
      <w:pPr>
        <w:pStyle w:val="ListParagraph"/>
        <w:numPr>
          <w:ilvl w:val="0"/>
          <w:numId w:val="2"/>
        </w:numPr>
        <w:spacing w:after="60" w:line="264"/>
      </w:pPr>
      <w:r>
        <w:t xml:space="preserve">Back-test: the 2021 baseline plus the observed changes, run incrementally, against a direct build of 2023 (section 5.5); this measures the engine's own error.</w:t>
      </w:r>
    </w:p>
    <w:p>
      <w:pPr>
        <w:pStyle w:val="ListParagraph"/>
        <w:numPr>
          <w:ilvl w:val="0"/>
          <w:numId w:val="2"/>
        </w:numPr>
        <w:spacing w:after="60" w:line="264"/>
      </w:pPr>
      <w:r>
        <w:t xml:space="preserve">Every run logs the edits, the option chosen for each, the tiles rebuilt and the origins recomputed, so the cost of each edit is visible.</w:t>
      </w:r>
    </w:p>
    <w:p>
      <w:pPr>
        <w:pStyle w:val="Heading1"/>
      </w:pPr>
      <w:r>
        <w:t xml:space="preserve">12. Congestion extension (later phase)</w:t>
      </w:r>
    </w:p>
    <w:p>
      <w:pPr>
        <w:pStyle w:val="ListParagraph"/>
        <w:numPr>
          <w:ilvl w:val="0"/>
          <w:numId w:val="2"/>
        </w:numPr>
        <w:spacing w:after="60" w:line="264"/>
      </w:pPr>
      <w:r>
        <w:rPr>
          <w:b/>
          <w:bCs/>
        </w:rPr>
        <w:t xml:space="preserve">Out of equilibrium.</w:t>
      </w:r>
      <w:r>
        <w:t xml:space="preserve"> Congestion at period t sets speeds at period t+1: car O-D flows from the demand models at t are assigned on the combined car graph, link speeds for t+1 come from a speed-flow model, and the new costs feed the demand models at t+1. No fixed point is sought; speeds are smoothed between periods.</w:t>
      </w:r>
    </w:p>
    <w:p>
      <w:pPr>
        <w:keepNext w:val="false"/>
        <w:keepLines/>
        <w:shd w:fill="F3F4F6" w:color="auto" w:val="clear"/>
        <w:spacing w:after="160" w:before="80" w:line="240"/>
        <w:ind w:left="120" w:right="120"/>
      </w:pPr>
      <w:r>
        <w:rPr>
          <w:rFonts w:ascii="Consolas" w:cs="Consolas" w:eastAsia="Consolas" w:hAnsi="Consolas"/>
          <w:sz w:val="17"/>
          <w:szCs w:val="17"/>
        </w:rPr>
        <w:t xml:space="preserve">v_l(t+1) = f( q_l(t), class_l, lanes_l, context_l ; θ )</w:t>
      </w:r>
    </w:p>
    <w:p>
      <w:pPr>
        <w:pStyle w:val="ListParagraph"/>
        <w:numPr>
          <w:ilvl w:val="0"/>
          <w:numId w:val="2"/>
        </w:numPr>
        <w:spacing w:after="60" w:line="264"/>
      </w:pPr>
      <w:r>
        <w:rPr>
          <w:b/>
          <w:bCs/>
        </w:rPr>
        <w:t xml:space="preserve">Models to test:</w:t>
      </w:r>
      <w:r>
        <w:t xml:space="preserve"> volume-delay functions of the BPR type (Bureau of Public Roads 1964) and Akçelik (1991), against regressions estimated on Google Maps travel times by road section and time of day, with daily flows, class, lanes and urban context as explanatory variables (panel of sections).</w:t>
      </w:r>
    </w:p>
    <w:p>
      <w:pPr>
        <w:pStyle w:val="ListParagraph"/>
        <w:numPr>
          <w:ilvl w:val="0"/>
          <w:numId w:val="2"/>
        </w:numPr>
        <w:spacing w:after="60" w:line="264"/>
      </w:pPr>
      <w:r>
        <w:rPr>
          <w:b/>
          <w:bCs/>
        </w:rPr>
        <w:t xml:space="preserve">Data:</w:t>
      </w:r>
      <w:r>
        <w:t xml:space="preserve"> Google Maps travel times are obtained between addresses. They are matched to the model by locating each address in its 200 m and 1 km cells and adding the model's terminal legs, and by splitting routes into road sections for the section-level regressions </w:t>
      </w:r>
      <w:r>
        <w:rPr>
          <w:highlight w:val="yellow"/>
          <w:highlightCs w:val="yellow"/>
        </w:rPr>
        <w:t xml:space="preserve">[TO CONFIRM: whether route geometries are collected]</w:t>
      </w:r>
      <w:r>
        <w:t xml:space="preserve">. Traffic counts </w:t>
      </w:r>
      <w:r>
        <w:rPr>
          <w:highlight w:val="yellow"/>
          <w:highlightCs w:val="yellow"/>
        </w:rPr>
        <w:t xml:space="preserve">[TO CONFIRM: national and departmental count data]</w:t>
      </w:r>
      <w:r>
        <w:t xml:space="preserve">. The terms of the Google Maps Platform on storing results must be checked before collecting data.</w:t>
      </w:r>
    </w:p>
    <w:p>
      <w:pPr>
        <w:pStyle w:val="ListParagraph"/>
        <w:numPr>
          <w:ilvl w:val="0"/>
          <w:numId w:val="2"/>
        </w:numPr>
        <w:spacing w:after="60" w:line="264"/>
      </w:pPr>
      <w:r>
        <w:rPr>
          <w:b/>
          <w:bCs/>
        </w:rPr>
        <w:t xml:space="preserve">Effects:</w:t>
      </w:r>
      <w:r>
        <w:t xml:space="preserve"> driving time; driving energy through the congestion penalty of section 9.6; parking search; buses in mixed traffic; bike stops (section 9.8).</w:t>
      </w:r>
    </w:p>
    <w:p>
      <w:pPr>
        <w:pStyle w:val="ListParagraph"/>
        <w:numPr>
          <w:ilvl w:val="0"/>
          <w:numId w:val="2"/>
        </w:numPr>
        <w:spacing w:after="60" w:line="264"/>
      </w:pPr>
      <w:r>
        <w:rPr>
          <w:b/>
          <w:bCs/>
        </w:rPr>
        <w:t xml:space="preserve">Capacities:</w:t>
      </w:r>
      <w:r>
        <w:t xml:space="preserve"> every car grid edge keeps a capacity derived from the lanes and class of the roads on its path; trunk links keep theirs directly. Assignment is network-exact on the trunk layer and approximate on the grid.</w:t>
      </w:r>
    </w:p>
    <w:p>
      <w:pPr>
        <w:pStyle w:val="ListParagraph"/>
        <w:numPr>
          <w:ilvl w:val="0"/>
          <w:numId w:val="2"/>
        </w:numPr>
        <w:spacing w:after="60" w:line="264"/>
      </w:pPr>
      <w:r>
        <w:rPr>
          <w:b/>
          <w:bCs/>
        </w:rPr>
        <w:t xml:space="preserve">Cost:</w:t>
      </w:r>
      <w:r>
        <w:t xml:space="preserve"> congestion changes link times everywhere, so each period needs one national car run (tens of minutes), or path-fixed updates with the bounds of section 11.5 between full runs.</w:t>
      </w:r>
    </w:p>
    <w:p>
      <w:pPr>
        <w:pStyle w:val="Heading1"/>
      </w:pPr>
      <w:r>
        <w:t xml:space="preserve">13. Validation plan</w:t>
      </w:r>
    </w:p>
    <w:p>
      <w:pPr>
        <w:pStyle w:val="ListParagraph"/>
        <w:numPr>
          <w:ilvl w:val="0"/>
          <w:numId w:val="2"/>
        </w:numPr>
        <w:spacing w:after="60" w:line="264"/>
      </w:pPr>
      <w:r>
        <w:rPr>
          <w:b/>
          <w:bCs/>
        </w:rPr>
        <w:t xml:space="preserve">Origins:</w:t>
      </w:r>
      <w:r>
        <w:t xml:space="preserve"> INSEE 200 m product and Eurostat 1 km grid; regression weights against simple downscaling (section 6.3); temporal test of the 2023 model; errors by density class and size of natural-level cell; car ownership against commune totals.</w:t>
      </w:r>
    </w:p>
    <w:p>
      <w:pPr>
        <w:pStyle w:val="ListParagraph"/>
        <w:numPr>
          <w:ilvl w:val="0"/>
          <w:numId w:val="2"/>
        </w:numPr>
        <w:spacing w:after="60" w:line="264"/>
      </w:pPr>
      <w:r>
        <w:rPr>
          <w:b/>
          <w:bCs/>
        </w:rPr>
        <w:t xml:space="preserve">Jobs:</w:t>
      </w:r>
      <w:r>
        <w:t xml:space="preserve"> EPCI totals exact by construction; allocation tested at commune level by sector with INSEE EMP; Fichiers fonciers method against the Overture method.</w:t>
      </w:r>
    </w:p>
    <w:p>
      <w:pPr>
        <w:pStyle w:val="ListParagraph"/>
        <w:numPr>
          <w:ilvl w:val="0"/>
          <w:numId w:val="2"/>
        </w:numPr>
        <w:spacing w:after="60" w:line="264"/>
      </w:pPr>
      <w:r>
        <w:rPr>
          <w:b/>
          <w:bCs/>
        </w:rPr>
        <w:t xml:space="preserve">Services:</w:t>
      </w:r>
      <w:r>
        <w:t xml:space="preserve"> counts match BPE in each group, in both nomenclatures (section 7.3).</w:t>
      </w:r>
    </w:p>
    <w:p>
      <w:pPr>
        <w:pStyle w:val="ListParagraph"/>
        <w:numPr>
          <w:ilvl w:val="0"/>
          <w:numId w:val="2"/>
        </w:numPr>
        <w:spacing w:after="60" w:line="264"/>
      </w:pPr>
      <w:r>
        <w:rPr>
          <w:b/>
          <w:bCs/>
        </w:rPr>
        <w:t xml:space="preserve">Radiative accessibility:</w:t>
      </w:r>
      <w:r>
        <w:t xml:space="preserve"> extended-radiation parameter estimated on MOBPRO flows (jobs) and on the travel surveys (social).</w:t>
      </w:r>
    </w:p>
    <w:p>
      <w:pPr>
        <w:pStyle w:val="ListParagraph"/>
        <w:numPr>
          <w:ilvl w:val="0"/>
          <w:numId w:val="2"/>
        </w:numPr>
        <w:spacing w:after="60" w:line="264"/>
      </w:pPr>
      <w:r>
        <w:rPr>
          <w:b/>
          <w:bCs/>
        </w:rPr>
        <w:t xml:space="preserve">PT rebuilding:</w:t>
      </w:r>
      <w:r>
        <w:t xml:space="preserve"> lines correctly kept, dropped or cut on the five test EPCIs and the metro cases (section 5.6).</w:t>
      </w:r>
    </w:p>
    <w:p>
      <w:pPr>
        <w:pStyle w:val="ListParagraph"/>
        <w:numPr>
          <w:ilvl w:val="0"/>
          <w:numId w:val="2"/>
        </w:numPr>
        <w:spacing w:after="60" w:line="264"/>
      </w:pPr>
      <w:r>
        <w:rPr>
          <w:b/>
          <w:bCs/>
        </w:rPr>
        <w:t xml:space="preserve">Bike infrastructure:</w:t>
      </w:r>
      <w:r>
        <w:t xml:space="preserve"> OSM against the national cycle-infrastructure dataset (section 8.1).</w:t>
      </w:r>
    </w:p>
    <w:p>
      <w:pPr>
        <w:pStyle w:val="ListParagraph"/>
        <w:numPr>
          <w:ilvl w:val="0"/>
          <w:numId w:val="2"/>
        </w:numPr>
        <w:spacing w:after="60" w:line="264"/>
      </w:pPr>
      <w:r>
        <w:rPr>
          <w:b/>
          <w:bCs/>
        </w:rPr>
        <w:t xml:space="preserve">Mode choice and flows:</w:t>
      </w:r>
      <w:r>
        <w:t xml:space="preserve"> MOBPRO 2021 and 2023, modes of commuting and commune-to-commune work flows.</w:t>
      </w:r>
    </w:p>
    <w:p>
      <w:pPr>
        <w:pStyle w:val="ListParagraph"/>
        <w:numPr>
          <w:ilvl w:val="0"/>
          <w:numId w:val="2"/>
        </w:numPr>
        <w:spacing w:after="60" w:line="264"/>
      </w:pPr>
      <w:r>
        <w:rPr>
          <w:b/>
          <w:bCs/>
        </w:rPr>
        <w:t xml:space="preserve">Energy:</w:t>
      </w:r>
      <w:r>
        <w:t xml:space="preserve"> walking and cycling formulas against the reference rates of section 9.2; re-estimation of the daily budget on EMP 2019 and the EMC² surveys (section 9.9); sensitivity of mode shares to the rate set and the cycling convention.</w:t>
      </w:r>
    </w:p>
    <w:p>
      <w:pPr>
        <w:pStyle w:val="ListParagraph"/>
        <w:numPr>
          <w:ilvl w:val="0"/>
          <w:numId w:val="2"/>
        </w:numPr>
        <w:spacing w:after="60" w:line="264"/>
      </w:pPr>
      <w:r>
        <w:rPr>
          <w:b/>
          <w:bCs/>
        </w:rPr>
        <w:t xml:space="preserve">Routing:</w:t>
      </w:r>
      <w:r>
        <w:t xml:space="preserve"> test areas (a dense metropolitan area, a rural département, a mountain or coastal area with barriers, a border area); reference full-network OSRM (car, bike, foot) and OTP or full RAPTOR (PT); a few thousand origins stratified by density and distance band; metrics: bias, median absolute error, share of pairs within ±2 and ±5 min, relative error by band, distance errors, rank correlation of accessibility.</w:t>
      </w:r>
    </w:p>
    <w:p>
      <w:pPr>
        <w:pStyle w:val="ListParagraph"/>
        <w:numPr>
          <w:ilvl w:val="0"/>
          <w:numId w:val="2"/>
        </w:numPr>
        <w:spacing w:after="60" w:line="264"/>
      </w:pPr>
      <w:r>
        <w:rPr>
          <w:b/>
          <w:bCs/>
        </w:rPr>
        <w:t xml:space="preserve">Products:</w:t>
      </w:r>
      <w:r>
        <w:t xml:space="preserve"> opportunity curves and nearest destinations against brute-force sums and minima on a sample of origins.</w:t>
      </w:r>
    </w:p>
    <w:p>
      <w:pPr>
        <w:pStyle w:val="ListParagraph"/>
        <w:numPr>
          <w:ilvl w:val="0"/>
          <w:numId w:val="2"/>
        </w:numPr>
        <w:spacing w:after="60" w:line="264"/>
      </w:pPr>
      <w:r>
        <w:rPr>
          <w:b/>
          <w:bCs/>
        </w:rPr>
        <w:t xml:space="preserve">PT engines:</w:t>
      </w:r>
      <w:r>
        <w:t xml:space="preserve"> numba RAPTOR against r5py; fast variant against per-origin range RAPTOR.</w:t>
      </w:r>
    </w:p>
    <w:p>
      <w:pPr>
        <w:pStyle w:val="ListParagraph"/>
        <w:numPr>
          <w:ilvl w:val="0"/>
          <w:numId w:val="2"/>
        </w:numPr>
        <w:spacing w:after="60" w:line="264"/>
      </w:pPr>
      <w:r>
        <w:rPr>
          <w:b/>
          <w:bCs/>
        </w:rPr>
        <w:t xml:space="preserve">Engine:</w:t>
      </w:r>
      <w:r>
        <w:t xml:space="preserve"> back-test 2021 to 2023 and the checks of section 11.8.</w:t>
      </w:r>
    </w:p>
    <w:p>
      <w:pPr>
        <w:pStyle w:val="ListParagraph"/>
        <w:numPr>
          <w:ilvl w:val="0"/>
          <w:numId w:val="2"/>
        </w:numPr>
        <w:spacing w:after="60" w:line="264"/>
      </w:pPr>
      <w:r>
        <w:rPr>
          <w:b/>
          <w:bCs/>
        </w:rPr>
        <w:t xml:space="preserve">Acceptance thresholds</w:t>
      </w:r>
      <w:r>
        <w:t xml:space="preserve"> agreed before the runs; a starting proposal is a median absolute error of 2 min or 5% in the mid band and a bias within ±2%.</w:t>
      </w:r>
    </w:p>
    <w:p>
      <w:pPr>
        <w:pStyle w:val="Heading1"/>
      </w:pPr>
      <w:r>
        <w:t xml:space="preserve">14. Implementation</w:t>
      </w:r>
    </w:p>
    <w:p>
      <w:pPr>
        <w:pStyle w:val="Heading2"/>
      </w:pPr>
      <w:r>
        <w:t xml:space="preserve">14.1 Performance principles</w:t>
      </w:r>
    </w:p>
    <w:p>
      <w:pPr>
        <w:pStyle w:val="ListParagraph"/>
        <w:numPr>
          <w:ilvl w:val="0"/>
          <w:numId w:val="2"/>
        </w:numPr>
        <w:spacing w:after="60" w:line="264"/>
      </w:pPr>
      <w:r>
        <w:rPr>
          <w:b/>
          <w:bCs/>
        </w:rPr>
        <w:t xml:space="preserve">DuckDB is the backbone for all table work:</w:t>
      </w:r>
      <w:r>
        <w:t xml:space="preserve"> reading OSM (</w:t>
      </w:r>
      <w:r>
        <w:rPr>
          <w:rFonts w:ascii="Consolas" w:cs="Consolas" w:eastAsia="Consolas" w:hAnsi="Consolas"/>
          <w:sz w:val="19"/>
          <w:szCs w:val="19"/>
        </w:rPr>
        <w:t xml:space="preserve">ST_ReadOSM</w:t>
      </w:r>
      <w:r>
        <w:t xml:space="preserve"> in the spatial extension, or QuackOSM on top of it), reading Overture directly from S3, GTFS cleaning, rebuilding and edits in SQL, Fichiers fonciers and Filosofi processing, 200 m to 1 km aggregations, accessibility from opportunity curves, scenario differences, and the partitioned Parquet outputs. It is columnar, multi-threaded and works out of core.</w:t>
      </w:r>
    </w:p>
    <w:p>
      <w:pPr>
        <w:pStyle w:val="ListParagraph"/>
        <w:numPr>
          <w:ilvl w:val="0"/>
          <w:numId w:val="2"/>
        </w:numPr>
        <w:spacing w:after="60" w:line="264"/>
      </w:pPr>
      <w:r>
        <w:rPr>
          <w:b/>
          <w:bCs/>
        </w:rPr>
        <w:t xml:space="preserve">Graph searches are not SQL.</w:t>
      </w:r>
      <w:r>
        <w:t xml:space="preserve"> Millions of bounded Dijkstra and RAPTOR runs go to numba-compiled code on flat CSR arrays; DuckDB hands data over through Arrow without copying.</w:t>
      </w:r>
    </w:p>
    <w:p>
      <w:pPr>
        <w:pStyle w:val="ListParagraph"/>
        <w:numPr>
          <w:ilvl w:val="0"/>
          <w:numId w:val="2"/>
        </w:numPr>
        <w:spacing w:after="60" w:line="264"/>
      </w:pPr>
      <w:r>
        <w:rPr>
          <w:b/>
          <w:bCs/>
        </w:rPr>
        <w:t xml:space="preserve">No pandas or geopandas in hot paths;</w:t>
      </w:r>
      <w:r>
        <w:t xml:space="preserve"> they stay for one-off I/O and quality-control maps. Vectorised shapely 2 for geometry when needed.</w:t>
      </w:r>
    </w:p>
    <w:p>
      <w:pPr>
        <w:pStyle w:val="ListParagraph"/>
        <w:numPr>
          <w:ilvl w:val="0"/>
          <w:numId w:val="2"/>
        </w:numPr>
        <w:spacing w:after="60" w:line="264"/>
      </w:pPr>
      <w:r>
        <w:rPr>
          <w:b/>
          <w:bCs/>
        </w:rPr>
        <w:t xml:space="preserve">EPSG:3035 and integer cell ids everywhere,</w:t>
      </w:r>
      <w:r>
        <w:t xml:space="preserve"> instead of Lambert-93 and WGS84 GeoPackages; GeoPackage only for maps.</w:t>
      </w:r>
    </w:p>
    <w:p>
      <w:pPr>
        <w:pStyle w:val="ListParagraph"/>
        <w:numPr>
          <w:ilvl w:val="0"/>
          <w:numId w:val="2"/>
        </w:numPr>
        <w:spacing w:after="60" w:line="264"/>
      </w:pPr>
      <w:r>
        <w:rPr>
          <w:b/>
          <w:bCs/>
        </w:rPr>
        <w:t xml:space="preserve">Integer and float32 types, preallocated arrays, one worker process per tile;</w:t>
      </w:r>
      <w:r>
        <w:t xml:space="preserve"> all parameters in configuration files, never in code.</w:t>
      </w:r>
    </w:p>
    <w:p>
      <w:pPr>
        <w:pStyle w:val="Heading2"/>
      </w:pPr>
      <w:r>
        <w:t xml:space="preserve">14.2 Repository organisation</w:t>
      </w:r>
    </w:p>
    <w:p>
      <w:pPr>
        <w:keepNext/>
        <w:spacing w:after="120" w:line="276"/>
      </w:pPr>
      <w:r>
        <w:t xml:space="preserve">One repository with four packages, so that land use and networks can evolve and run separately while sharing the grid, configuration and I/O:</w:t>
      </w:r>
    </w:p>
    <w:p>
      <w:pPr>
        <w:keepNext w:val="false"/>
        <w:keepLines/>
        <w:shd w:fill="F3F4F6" w:color="auto" w:val="clear"/>
        <w:spacing w:after="0" w:before="80" w:line="240"/>
        <w:ind w:left="120" w:right="120"/>
      </w:pPr>
      <w:r>
        <w:rPr>
          <w:rFonts w:ascii="Consolas" w:cs="Consolas" w:eastAsia="Consolas" w:hAnsi="Consolas"/>
          <w:sz w:val="17"/>
          <w:szCs w:val="17"/>
        </w:rPr>
        <w:t xml:space="preserve">mobility-france/</w:t>
      </w:r>
    </w:p>
    <w:p>
      <w:pPr>
        <w:keepNext w:val="false"/>
        <w:keepLines/>
        <w:shd w:fill="F3F4F6" w:color="auto" w:val="clear"/>
        <w:spacing w:after="0" w:before="0" w:line="240"/>
        <w:ind w:left="120" w:right="120"/>
      </w:pPr>
      <w:r>
        <w:rPr>
          <w:rFonts w:ascii="Consolas" w:cs="Consolas" w:eastAsia="Consolas" w:hAnsi="Consolas"/>
          <w:sz w:val="17"/>
          <w:szCs w:val="17"/>
        </w:rPr>
        <w:t xml:space="preserve">├── README.md</w:t>
      </w:r>
    </w:p>
    <w:p>
      <w:pPr>
        <w:keepNext w:val="false"/>
        <w:keepLines/>
        <w:shd w:fill="F3F4F6" w:color="auto" w:val="clear"/>
        <w:spacing w:after="0" w:before="0" w:line="240"/>
        <w:ind w:left="120" w:right="120"/>
      </w:pPr>
      <w:r>
        <w:rPr>
          <w:rFonts w:ascii="Consolas" w:cs="Consolas" w:eastAsia="Consolas" w:hAnsi="Consolas"/>
          <w:sz w:val="17"/>
          <w:szCs w:val="17"/>
        </w:rPr>
        <w:t xml:space="preserve">├── CLAUDE.md                conventions for Claude Code / GitHub agents (14.3)</w:t>
      </w:r>
    </w:p>
    <w:p>
      <w:pPr>
        <w:keepNext w:val="false"/>
        <w:keepLines/>
        <w:shd w:fill="F3F4F6" w:color="auto" w:val="clear"/>
        <w:spacing w:after="0" w:before="0" w:line="240"/>
        <w:ind w:left="120" w:right="120"/>
      </w:pPr>
      <w:r>
        <w:rPr>
          <w:rFonts w:ascii="Consolas" w:cs="Consolas" w:eastAsia="Consolas" w:hAnsi="Consolas"/>
          <w:sz w:val="17"/>
          <w:szCs w:val="17"/>
        </w:rPr>
        <w:t xml:space="preserve">├── pyproject.toml           one workspace, four packages</w:t>
      </w:r>
    </w:p>
    <w:p>
      <w:pPr>
        <w:keepNext w:val="false"/>
        <w:keepLines/>
        <w:shd w:fill="F3F4F6" w:color="auto" w:val="clear"/>
        <w:spacing w:after="0" w:before="0" w:line="240"/>
        <w:ind w:left="120" w:right="120"/>
      </w:pPr>
      <w:r>
        <w:rPr>
          <w:rFonts w:ascii="Consolas" w:cs="Consolas" w:eastAsia="Consolas" w:hAnsi="Consolas"/>
          <w:sz w:val="17"/>
          <w:szCs w:val="17"/>
        </w:rPr>
        <w:t xml:space="preserve">├── config/                  base, modes, energy, landuse, sources (.yaml)</w:t>
      </w:r>
    </w:p>
    <w:p>
      <w:pPr>
        <w:keepNext w:val="false"/>
        <w:keepLines/>
        <w:shd w:fill="F3F4F6" w:color="auto" w:val="clear"/>
        <w:spacing w:after="0" w:before="0" w:line="240"/>
        <w:ind w:left="120" w:right="120"/>
      </w:pPr>
      <w:r>
        <w:rPr>
          <w:rFonts w:ascii="Consolas" w:cs="Consolas" w:eastAsia="Consolas" w:hAnsi="Consolas"/>
          <w:sz w:val="17"/>
          <w:szCs w:val="17"/>
        </w:rPr>
        <w:t xml:space="preserve">├── scenarios/               infrastructure/ and macro/ scenario files</w:t>
      </w:r>
    </w:p>
    <w:p>
      <w:pPr>
        <w:keepNext w:val="false"/>
        <w:keepLines/>
        <w:shd w:fill="F3F4F6" w:color="auto" w:val="clear"/>
        <w:spacing w:after="0" w:before="0" w:line="240"/>
        <w:ind w:left="120" w:right="120"/>
      </w:pPr>
      <w:r>
        <w:rPr>
          <w:rFonts w:ascii="Consolas" w:cs="Consolas" w:eastAsia="Consolas" w:hAnsi="Consolas"/>
          <w:sz w:val="17"/>
          <w:szCs w:val="17"/>
        </w:rPr>
        <w:t xml:space="preserve">├── data/                    not versioned: raw/ interim/ base/ derived/ results/</w:t>
      </w:r>
    </w:p>
    <w:p>
      <w:pPr>
        <w:keepNext w:val="false"/>
        <w:keepLines/>
        <w:shd w:fill="F3F4F6" w:color="auto" w:val="clear"/>
        <w:spacing w:after="0" w:before="0" w:line="240"/>
        <w:ind w:left="120" w:right="120"/>
      </w:pPr>
      <w:r>
        <w:rPr>
          <w:rFonts w:ascii="Consolas" w:cs="Consolas" w:eastAsia="Consolas" w:hAnsi="Consolas"/>
          <w:sz w:val="17"/>
          <w:szCs w:val="17"/>
        </w:rPr>
        <w:t xml:space="preserve">├── packages/</w:t>
      </w:r>
    </w:p>
    <w:p>
      <w:pPr>
        <w:keepNext w:val="false"/>
        <w:keepLines/>
        <w:shd w:fill="F3F4F6" w:color="auto" w:val="clear"/>
        <w:spacing w:after="0" w:before="0" w:line="240"/>
        <w:ind w:left="120" w:right="120"/>
      </w:pPr>
      <w:r>
        <w:rPr>
          <w:rFonts w:ascii="Consolas" w:cs="Consolas" w:eastAsia="Consolas" w:hAnsi="Consolas"/>
          <w:sz w:val="17"/>
          <w:szCs w:val="17"/>
        </w:rPr>
        <w:t xml:space="preserve">│   ├── common/              grid cells, configuration, DuckDB I/O, logging</w:t>
      </w:r>
    </w:p>
    <w:p>
      <w:pPr>
        <w:keepNext w:val="false"/>
        <w:keepLines/>
        <w:shd w:fill="F3F4F6" w:color="auto" w:val="clear"/>
        <w:spacing w:after="0" w:before="0" w:line="240"/>
        <w:ind w:left="120" w:right="120"/>
      </w:pPr>
      <w:r>
        <w:rPr>
          <w:rFonts w:ascii="Consolas" w:cs="Consolas" w:eastAsia="Consolas" w:hAnsi="Consolas"/>
          <w:sz w:val="17"/>
          <w:szCs w:val="17"/>
        </w:rPr>
        <w:t xml:space="preserve">│   ├── acquire/             manifest, downloaders, API clients, checksums</w:t>
      </w:r>
    </w:p>
    <w:p>
      <w:pPr>
        <w:keepNext w:val="false"/>
        <w:keepLines/>
        <w:shd w:fill="F3F4F6" w:color="auto" w:val="clear"/>
        <w:spacing w:after="0" w:before="0" w:line="240"/>
        <w:ind w:left="120" w:right="120"/>
      </w:pPr>
      <w:r>
        <w:rPr>
          <w:rFonts w:ascii="Consolas" w:cs="Consolas" w:eastAsia="Consolas" w:hAnsi="Consolas"/>
          <w:sz w:val="17"/>
          <w:szCs w:val="17"/>
        </w:rPr>
        <w:t xml:space="preserve">│   ├── landgrid/</w:t>
      </w:r>
    </w:p>
    <w:p>
      <w:pPr>
        <w:keepNext w:val="false"/>
        <w:keepLines/>
        <w:shd w:fill="F3F4F6" w:color="auto" w:val="clear"/>
        <w:spacing w:after="0" w:before="0" w:line="240"/>
        <w:ind w:left="120" w:right="120"/>
      </w:pPr>
      <w:r>
        <w:rPr>
          <w:rFonts w:ascii="Consolas" w:cs="Consolas" w:eastAsia="Consolas" w:hAnsi="Consolas"/>
          <w:sz w:val="17"/>
          <w:szCs w:val="17"/>
        </w:rPr>
        <w:t xml:space="preserve">│   │   ├── origins/         filosofi, fichiers_fonciers, households, filosofi_like</w:t>
      </w:r>
    </w:p>
    <w:p>
      <w:pPr>
        <w:keepNext w:val="false"/>
        <w:keepLines/>
        <w:shd w:fill="F3F4F6" w:color="auto" w:val="clear"/>
        <w:spacing w:after="0" w:before="0" w:line="240"/>
        <w:ind w:left="120" w:right="120"/>
      </w:pPr>
      <w:r>
        <w:rPr>
          <w:rFonts w:ascii="Consolas" w:cs="Consolas" w:eastAsia="Consolas" w:hAnsi="Consolas"/>
          <w:sz w:val="17"/>
          <w:szCs w:val="17"/>
        </w:rPr>
        <w:t xml:space="preserve">│   │   ├── jobs/            ff_premises, osm_public, overture_poi, allocate</w:t>
      </w:r>
    </w:p>
    <w:p>
      <w:pPr>
        <w:keepNext w:val="false"/>
        <w:keepLines/>
        <w:shd w:fill="F3F4F6" w:color="auto" w:val="clear"/>
        <w:spacing w:after="0" w:before="0" w:line="240"/>
        <w:ind w:left="120" w:right="120"/>
      </w:pPr>
      <w:r>
        <w:rPr>
          <w:rFonts w:ascii="Consolas" w:cs="Consolas" w:eastAsia="Consolas" w:hAnsi="Consolas"/>
          <w:sz w:val="17"/>
          <w:szCs w:val="17"/>
        </w:rPr>
        <w:t xml:space="preserve">│   │   ├── services/        bpe, code_list, presence_model</w:t>
      </w:r>
    </w:p>
    <w:p>
      <w:pPr>
        <w:keepNext w:val="false"/>
        <w:keepLines/>
        <w:shd w:fill="F3F4F6" w:color="auto" w:val="clear"/>
        <w:spacing w:after="0" w:before="0" w:line="240"/>
        <w:ind w:left="120" w:right="120"/>
      </w:pPr>
      <w:r>
        <w:rPr>
          <w:rFonts w:ascii="Consolas" w:cs="Consolas" w:eastAsia="Consolas" w:hAnsi="Consolas"/>
          <w:sz w:val="17"/>
          <w:szCs w:val="17"/>
        </w:rPr>
        <w:t xml:space="preserve">│   │   ├── nature/          polygons, access_points</w:t>
      </w:r>
    </w:p>
    <w:p>
      <w:pPr>
        <w:keepNext w:val="false"/>
        <w:keepLines/>
        <w:shd w:fill="F3F4F6" w:color="auto" w:val="clear"/>
        <w:spacing w:after="0" w:before="0" w:line="240"/>
        <w:ind w:left="120" w:right="120"/>
      </w:pPr>
      <w:r>
        <w:rPr>
          <w:rFonts w:ascii="Consolas" w:cs="Consolas" w:eastAsia="Consolas" w:hAnsi="Consolas"/>
          <w:sz w:val="17"/>
          <w:szCs w:val="17"/>
        </w:rPr>
        <w:t xml:space="preserve">│   │   ├── social/          population destinations</w:t>
      </w:r>
    </w:p>
    <w:p>
      <w:pPr>
        <w:keepNext w:val="false"/>
        <w:keepLines/>
        <w:shd w:fill="F3F4F6" w:color="auto" w:val="clear"/>
        <w:spacing w:after="0" w:before="0" w:line="240"/>
        <w:ind w:left="120" w:right="120"/>
      </w:pPr>
      <w:r>
        <w:rPr>
          <w:rFonts w:ascii="Consolas" w:cs="Consolas" w:eastAsia="Consolas" w:hAnsi="Consolas"/>
          <w:sz w:val="17"/>
          <w:szCs w:val="17"/>
        </w:rPr>
        <w:t xml:space="preserve">│   │   ├── destinations.py  flags per cell and type</w:t>
      </w:r>
    </w:p>
    <w:p>
      <w:pPr>
        <w:keepNext w:val="false"/>
        <w:keepLines/>
        <w:shd w:fill="F3F4F6" w:color="auto" w:val="clear"/>
        <w:spacing w:after="0" w:before="0" w:line="240"/>
        <w:ind w:left="120" w:right="120"/>
      </w:pPr>
      <w:r>
        <w:rPr>
          <w:rFonts w:ascii="Consolas" w:cs="Consolas" w:eastAsia="Consolas" w:hAnsi="Consolas"/>
          <w:sz w:val="17"/>
          <w:szCs w:val="17"/>
        </w:rPr>
        <w:t xml:space="preserve">│   │   └── scenarios.py     macro and land-use edits</w:t>
      </w:r>
    </w:p>
    <w:p>
      <w:pPr>
        <w:keepNext w:val="false"/>
        <w:keepLines/>
        <w:shd w:fill="F3F4F6" w:color="auto" w:val="clear"/>
        <w:spacing w:after="0" w:before="0" w:line="240"/>
        <w:ind w:left="120" w:right="120"/>
      </w:pPr>
      <w:r>
        <w:rPr>
          <w:rFonts w:ascii="Consolas" w:cs="Consolas" w:eastAsia="Consolas" w:hAnsi="Consolas"/>
          <w:sz w:val="17"/>
          <w:szCs w:val="17"/>
        </w:rPr>
        <w:t xml:space="preserve">│   └── mobgrid/</w:t>
      </w:r>
    </w:p>
    <w:p>
      <w:pPr>
        <w:keepNext w:val="false"/>
        <w:keepLines/>
        <w:shd w:fill="F3F4F6" w:color="auto" w:val="clear"/>
        <w:spacing w:after="0" w:before="0" w:line="240"/>
        <w:ind w:left="120" w:right="120"/>
      </w:pPr>
      <w:r>
        <w:rPr>
          <w:rFonts w:ascii="Consolas" w:cs="Consolas" w:eastAsia="Consolas" w:hAnsi="Consolas"/>
          <w:sz w:val="17"/>
          <w:szCs w:val="17"/>
        </w:rPr>
        <w:t xml:space="preserve">│       ├── osm/             extract, edges, bike_infra, elevation, speeds</w:t>
      </w:r>
    </w:p>
    <w:p>
      <w:pPr>
        <w:keepNext w:val="false"/>
        <w:keepLines/>
        <w:shd w:fill="F3F4F6" w:color="auto" w:val="clear"/>
        <w:spacing w:after="0" w:before="0" w:line="240"/>
        <w:ind w:left="120" w:right="120"/>
      </w:pPr>
      <w:r>
        <w:rPr>
          <w:rFonts w:ascii="Consolas" w:cs="Consolas" w:eastAsia="Consolas" w:hAnsi="Consolas"/>
          <w:sz w:val="17"/>
          <w:szCs w:val="17"/>
        </w:rPr>
        <w:t xml:space="preserve">│       ├── graph/           csr, dijkstra, simplify</w:t>
      </w:r>
    </w:p>
    <w:p>
      <w:pPr>
        <w:keepNext w:val="false"/>
        <w:keepLines/>
        <w:shd w:fill="F3F4F6" w:color="auto" w:val="clear"/>
        <w:spacing w:after="0" w:before="0" w:line="240"/>
        <w:ind w:left="120" w:right="120"/>
      </w:pPr>
      <w:r>
        <w:rPr>
          <w:rFonts w:ascii="Consolas" w:cs="Consolas" w:eastAsia="Consolas" w:hAnsi="Consolas"/>
          <w:sz w:val="17"/>
          <w:szCs w:val="17"/>
        </w:rPr>
        <w:t xml:space="preserve">│       ├── layers/          gridgraph, walk, trunk</w:t>
      </w:r>
    </w:p>
    <w:p>
      <w:pPr>
        <w:keepNext w:val="false"/>
        <w:keepLines/>
        <w:shd w:fill="F3F4F6" w:color="auto" w:val="clear"/>
        <w:spacing w:after="0" w:before="0" w:line="240"/>
        <w:ind w:left="120" w:right="120"/>
      </w:pPr>
      <w:r>
        <w:rPr>
          <w:rFonts w:ascii="Consolas" w:cs="Consolas" w:eastAsia="Consolas" w:hAnsi="Consolas"/>
          <w:sz w:val="17"/>
          <w:szCs w:val="17"/>
        </w:rPr>
        <w:t xml:space="preserve">│       ├── pt/              gtfs_clean, gtfs_rebuild, raptor, stop_tables, r5py</w:t>
      </w:r>
    </w:p>
    <w:p>
      <w:pPr>
        <w:keepNext w:val="false"/>
        <w:keepLines/>
        <w:shd w:fill="F3F4F6" w:color="auto" w:val="clear"/>
        <w:spacing w:after="0" w:before="0" w:line="240"/>
        <w:ind w:left="120" w:right="120"/>
      </w:pPr>
      <w:r>
        <w:rPr>
          <w:rFonts w:ascii="Consolas" w:cs="Consolas" w:eastAsia="Consolas" w:hAnsi="Consolas"/>
          <w:sz w:val="17"/>
          <w:szCs w:val="17"/>
        </w:rPr>
        <w:t xml:space="preserve">│       ├── energy/          rates, walk, bike, legs</w:t>
      </w:r>
    </w:p>
    <w:p>
      <w:pPr>
        <w:keepNext w:val="false"/>
        <w:keepLines/>
        <w:shd w:fill="F3F4F6" w:color="auto" w:val="clear"/>
        <w:spacing w:after="0" w:before="0" w:line="240"/>
        <w:ind w:left="120" w:right="120"/>
      </w:pPr>
      <w:r>
        <w:rPr>
          <w:rFonts w:ascii="Consolas" w:cs="Consolas" w:eastAsia="Consolas" w:hAnsi="Consolas"/>
          <w:sz w:val="17"/>
          <w:szCs w:val="17"/>
        </w:rPr>
        <w:t xml:space="preserve">│       ├── od/              compute, products, aggregate, store</w:t>
      </w:r>
    </w:p>
    <w:p>
      <w:pPr>
        <w:keepNext w:val="false"/>
        <w:keepLines/>
        <w:shd w:fill="F3F4F6" w:color="auto" w:val="clear"/>
        <w:spacing w:after="0" w:before="0" w:line="240"/>
        <w:ind w:left="120" w:right="120"/>
      </w:pPr>
      <w:r>
        <w:rPr>
          <w:rFonts w:ascii="Consolas" w:cs="Consolas" w:eastAsia="Consolas" w:hAnsi="Consolas"/>
          <w:sz w:val="17"/>
          <w:szCs w:val="17"/>
        </w:rPr>
        <w:t xml:space="preserve">│       ├── budget/          emp2019 days, daily energy</w:t>
      </w:r>
    </w:p>
    <w:p>
      <w:pPr>
        <w:keepNext w:val="false"/>
        <w:keepLines/>
        <w:shd w:fill="F3F4F6" w:color="auto" w:val="clear"/>
        <w:spacing w:after="0" w:before="0" w:line="240"/>
        <w:ind w:left="120" w:right="120"/>
      </w:pPr>
      <w:r>
        <w:rPr>
          <w:rFonts w:ascii="Consolas" w:cs="Consolas" w:eastAsia="Consolas" w:hAnsi="Consolas"/>
          <w:sz w:val="17"/>
          <w:szCs w:val="17"/>
        </w:rPr>
        <w:t xml:space="preserve">│       ├── scenario/        schema, timeline, triage, bounds, affected, run</w:t>
      </w:r>
    </w:p>
    <w:p>
      <w:pPr>
        <w:keepNext w:val="false"/>
        <w:keepLines/>
        <w:shd w:fill="F3F4F6" w:color="auto" w:val="clear"/>
        <w:spacing w:after="0" w:before="0" w:line="240"/>
        <w:ind w:left="120" w:right="120"/>
      </w:pPr>
      <w:r>
        <w:rPr>
          <w:rFonts w:ascii="Consolas" w:cs="Consolas" w:eastAsia="Consolas" w:hAnsi="Consolas"/>
          <w:sz w:val="17"/>
          <w:szCs w:val="17"/>
        </w:rPr>
        <w:t xml:space="preserve">│       └── validation/      compare</w:t>
      </w:r>
    </w:p>
    <w:p>
      <w:pPr>
        <w:keepNext w:val="false"/>
        <w:keepLines/>
        <w:shd w:fill="F3F4F6" w:color="auto" w:val="clear"/>
        <w:spacing w:after="0" w:before="0" w:line="240"/>
        <w:ind w:left="120" w:right="120"/>
      </w:pPr>
      <w:r>
        <w:rPr>
          <w:rFonts w:ascii="Consolas" w:cs="Consolas" w:eastAsia="Consolas" w:hAnsi="Consolas"/>
          <w:sz w:val="17"/>
          <w:szCs w:val="17"/>
        </w:rPr>
        <w:t xml:space="preserve">├── legacy/                  current scripts, kept for comparison until replaced</w:t>
      </w:r>
    </w:p>
    <w:p>
      <w:pPr>
        <w:keepNext w:val="false"/>
        <w:keepLines/>
        <w:shd w:fill="F3F4F6" w:color="auto" w:val="clear"/>
        <w:spacing w:after="160" w:before="0" w:line="240"/>
        <w:ind w:left="120" w:right="120"/>
      </w:pPr>
      <w:r>
        <w:rPr>
          <w:rFonts w:ascii="Consolas" w:cs="Consolas" w:eastAsia="Consolas" w:hAnsi="Consolas"/>
          <w:sz w:val="17"/>
          <w:szCs w:val="17"/>
        </w:rPr>
        <w:t xml:space="preserve">└── tests/                   one test module per source module, pilot fixtures</w:t>
      </w:r>
    </w:p>
    <w:p>
      <w:pPr>
        <w:pStyle w:val="Heading2"/>
      </w:pPr>
      <w:r>
        <w:t xml:space="preserve">14.3 Conventions to give Claude Code (CLAUDE.md)</w:t>
      </w:r>
    </w:p>
    <w:p>
      <w:pPr>
        <w:pStyle w:val="ListParagraph"/>
        <w:numPr>
          <w:ilvl w:val="0"/>
          <w:numId w:val="2"/>
        </w:numPr>
        <w:spacing w:after="60" w:line="264"/>
      </w:pPr>
      <w:r>
        <w:t xml:space="preserve">Coordinates in EPSG:3035 metres; cell ids = (N // res) × 100,000 + (E // res), with the resolution stored alongside; INSPIRE text codes </w:t>
      </w:r>
      <w:r>
        <w:rPr>
          <w:rFonts w:ascii="Consolas" w:cs="Consolas" w:eastAsia="Consolas" w:hAnsi="Consolas"/>
          <w:sz w:val="19"/>
          <w:szCs w:val="19"/>
        </w:rPr>
        <w:t xml:space="preserve">CRS3035RES{res}mN{N}E{E}</w:t>
      </w:r>
      <w:r>
        <w:t xml:space="preserve"> for joins with INSEE files.</w:t>
      </w:r>
    </w:p>
    <w:p>
      <w:pPr>
        <w:pStyle w:val="ListParagraph"/>
        <w:numPr>
          <w:ilvl w:val="0"/>
          <w:numId w:val="2"/>
        </w:numPr>
        <w:spacing w:after="60" w:line="264"/>
      </w:pPr>
      <w:r>
        <w:t xml:space="preserve">Units: time in seconds (outputs in 10 s units), distance in metres (outputs in 10 m), energy in kJ above rest for the reference mass set in </w:t>
      </w:r>
      <w:r>
        <w:rPr>
          <w:rFonts w:ascii="Consolas" w:cs="Consolas" w:eastAsia="Consolas" w:hAnsi="Consolas"/>
          <w:sz w:val="19"/>
          <w:szCs w:val="19"/>
        </w:rPr>
        <w:t xml:space="preserve">config/energy.yaml</w:t>
      </w:r>
      <w:r>
        <w:t xml:space="preserve"> (outputs in 0.1 kJ), with net MET-minutes derived; counts of people, jobs and services as floats until the final rounding step.</w:t>
      </w:r>
    </w:p>
    <w:p>
      <w:pPr>
        <w:pStyle w:val="ListParagraph"/>
        <w:numPr>
          <w:ilvl w:val="0"/>
          <w:numId w:val="2"/>
        </w:numPr>
        <w:spacing w:after="60" w:line="264"/>
      </w:pPr>
      <w:r>
        <w:t xml:space="preserve">States are named by year (2021, 2023); physical stocks are dated 1 January of the following year; all zones in the 2026 geography.</w:t>
      </w:r>
    </w:p>
    <w:p>
      <w:pPr>
        <w:pStyle w:val="ListParagraph"/>
        <w:numPr>
          <w:ilvl w:val="0"/>
          <w:numId w:val="2"/>
        </w:numPr>
        <w:spacing w:after="60" w:line="264"/>
      </w:pPr>
      <w:r>
        <w:t xml:space="preserve">Every external file comes through </w:t>
      </w:r>
      <w:r>
        <w:rPr>
          <w:rFonts w:ascii="Consolas" w:cs="Consolas" w:eastAsia="Consolas" w:hAnsi="Consolas"/>
          <w:sz w:val="19"/>
          <w:szCs w:val="19"/>
        </w:rPr>
        <w:t xml:space="preserve">acquire</w:t>
      </w:r>
      <w:r>
        <w:t xml:space="preserve"> and the manifest; no hard-coded paths or URLs in other packages.</w:t>
      </w:r>
    </w:p>
    <w:p>
      <w:pPr>
        <w:pStyle w:val="ListParagraph"/>
        <w:numPr>
          <w:ilvl w:val="0"/>
          <w:numId w:val="2"/>
        </w:numPr>
        <w:spacing w:after="60" w:line="264"/>
      </w:pPr>
      <w:r>
        <w:t xml:space="preserve">Graphs are CSR arrays; searches always take a cutoff, support several sources with initial offsets, and fill the three products of section 10.2.</w:t>
      </w:r>
    </w:p>
    <w:p>
      <w:pPr>
        <w:pStyle w:val="ListParagraph"/>
        <w:numPr>
          <w:ilvl w:val="0"/>
          <w:numId w:val="2"/>
        </w:numPr>
        <w:spacing w:after="60" w:line="264"/>
      </w:pPr>
      <w:r>
        <w:t xml:space="preserve">DuckDB for tables, numba for searches, no pandas in loops; parameters only in </w:t>
      </w:r>
      <w:r>
        <w:rPr>
          <w:rFonts w:ascii="Consolas" w:cs="Consolas" w:eastAsia="Consolas" w:hAnsi="Consolas"/>
          <w:sz w:val="19"/>
          <w:szCs w:val="19"/>
        </w:rPr>
        <w:t xml:space="preserve">config/</w:t>
      </w:r>
      <w:r>
        <w:t xml:space="preserve">; every module tested on a pilot fixture (one département with its halo); outputs are deterministic.</w:t>
      </w:r>
    </w:p>
    <w:p>
      <w:pPr>
        <w:pStyle w:val="ListParagraph"/>
        <w:numPr>
          <w:ilvl w:val="0"/>
          <w:numId w:val="2"/>
        </w:numPr>
        <w:spacing w:after="60" w:line="264"/>
      </w:pPr>
      <w:r>
        <w:t xml:space="preserve">Any change to output schemas or units updates this document and the tests.</w:t>
      </w:r>
    </w:p>
    <w:p>
      <w:pPr>
        <w:pStyle w:val="Heading2"/>
      </w:pPr>
      <w:r>
        <w:t xml:space="preserve">14.4 Review of the existing scripts</w:t>
      </w:r>
    </w:p>
    <w:p>
      <w:pPr>
        <w:keepNext/>
        <w:spacing w:after="120" w:line="276"/>
      </w:pPr>
      <w:r>
        <w:t xml:space="preserve">The current scripts contain useful logic to keep; most changes concern formats, coordinate systems, speed and a few method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3038"/>
      </w:tblGrid>
      <w:tr>
        <w:trPr>
          <w:cantSplit/>
          <w:tblHeader/>
        </w:trPr>
        <w:tc>
          <w:tcPr>
            <w:tcW w:type="dxa" w:w="20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Script</w:t>
            </w:r>
          </w:p>
        </w:tc>
        <w:tc>
          <w:tcPr>
            <w:tcW w:type="dxa" w:w="26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What it does</w:t>
            </w:r>
          </w:p>
        </w:tc>
        <w:tc>
          <w:tcPr>
            <w:tcW w:type="dxa" w:w="20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Keep</w:t>
            </w:r>
          </w:p>
        </w:tc>
        <w:tc>
          <w:tcPr>
            <w:tcW w:type="dxa" w:w="30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Change</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00_​download_​neighbor_​pbf.py</w:t>
            </w:r>
          </w:p>
        </w:tc>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Downloads Geofabrik extracts dated 2022-01-01 for neighbouring countries and border sub-regions</w:t>
            </w:r>
          </w:p>
        </w:tc>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The country and sub-region list; pinning a snapshot date</w:t>
            </w:r>
          </w:p>
        </w:tc>
        <w:tc>
          <w:tcPr>
            <w:tcW w:type="dxa" w:w="3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Move into </w:t>
            </w:r>
            <w:r>
              <w:rPr>
                <w:rFonts w:ascii="Consolas" w:cs="Consolas" w:eastAsia="Consolas" w:hAnsi="Consolas"/>
                <w:sz w:val="18"/>
                <w:szCs w:val="18"/>
              </w:rPr>
              <w:t xml:space="preserve">acquire</w:t>
            </w:r>
            <w:r>
              <w:rPr>
                <w:sz w:val="18"/>
                <w:szCs w:val="18"/>
              </w:rPr>
              <w:t xml:space="preserve"> with the manifest; add the 2024-01-01 extracts and France; verify .md5 checksums; derive the list from the destination NUTS3 and halo</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00_​data_​import_​preparation.py</w:t>
            </w:r>
          </w:p>
        </w:tc>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Imports BPE 2021 with a curated list of equipment types; turns Filosofi 2019 200 m cells into centroids; builds NUTS3 boundaries; extracts OSM beaches and ski areas</w:t>
            </w:r>
          </w:p>
        </w:tc>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The NUTS3 neighbour logic; the principle of a curated list</w:t>
            </w:r>
          </w:p>
        </w:tc>
        <w:tc>
          <w:tcPr>
            <w:tcW w:type="dxa" w:w="3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Review the code list against the official labels and the 2023 code changes (section 7.3); BPE 2021 and 2024; Filosofi 2021 through section 6; Parquet in EPSG:3035 with cell ids; NUTS from GISCO; DuckDB reading</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00_​extract_​parks_​coast.py</w:t>
            </w:r>
          </w:p>
        </w:tc>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Extracts parks, protected areas and sea beaches as centroids (pyosmium, WSL only)</w:t>
            </w:r>
          </w:p>
        </w:tc>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Tag selection; the sea-beach filter by distance to the coastline</w:t>
            </w:r>
          </w:p>
        </w:tc>
        <w:tc>
          <w:tcPr>
            <w:tcW w:type="dxa" w:w="3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Access points every 50 m on contours; parks of at least 2,500 m²; rivers; first in reach (section 7.4); DuckDB or QuackOSM instead of pyosmium, so it also runs on Windows; EPSG:3035</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00_​prepare_​public_​transport.py</w:t>
            </w:r>
          </w:p>
        </w:tc>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Validates GTFS feeds, makes ids unique, filters calendars, snaps stops to grid points, groups stops, generates transfers</w:t>
            </w:r>
          </w:p>
        </w:tc>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Validation checks, id prefixes, route_type repair, feed discovery</w:t>
            </w:r>
          </w:p>
        </w:tc>
        <w:tc>
          <w:tcPr>
            <w:tcW w:type="dxa" w:w="3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Rebuilding rule of section 5.6; the four points below the table</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00_​employment_​comparison/</w:t>
            </w:r>
            <w:r>
              <w:rPr>
                <w:sz w:val="18"/>
                <w:szCs w:val="18"/>
              </w:rPr>
              <w:t xml:space="preserve"> (18,000 lines)</w:t>
            </w:r>
          </w:p>
        </w:tc>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Overture and OSM POIs to NACE; weights from Eurostat business statistics; population scaling law; rules for agriculture, industry and construction; NUTS3 downscaling; validation against census jobs by NA5; Monte Carlo of 40 configurations on Gironde</w:t>
            </w:r>
          </w:p>
        </w:tc>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The method as comparison in France and as main method abroad; NACE mappings; calibration and validation framework</w:t>
            </w:r>
          </w:p>
        </w:tc>
        <w:tc>
          <w:tcPr>
            <w:tcW w:type="dxa" w:w="30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EPCI totals from INSEE EMP; Fichiers fonciers keys as main method in France; no population-in-reach scaling; migrate Overture queries to schema v2.0.0; merge the successive versions into one configurable module; Parquet</w:t>
            </w:r>
          </w:p>
        </w:tc>
      </w:tr>
    </w:tbl>
    <w:p>
      <w:pPr>
        <w:spacing w:after="80"/>
      </w:pPr>
    </w:p>
    <w:p>
      <w:pPr>
        <w:keepNext/>
        <w:spacing w:after="120" w:line="276"/>
      </w:pPr>
      <w:r>
        <w:t xml:space="preserve">Points to fix in the PT preparation, in addition to the move to DuckDB SQL:</w:t>
      </w:r>
    </w:p>
    <w:p>
      <w:pPr>
        <w:pStyle w:val="ListParagraph"/>
        <w:numPr>
          <w:ilvl w:val="0"/>
          <w:numId w:val="2"/>
        </w:numPr>
        <w:spacing w:after="60" w:line="264"/>
      </w:pPr>
      <w:r>
        <w:rPr>
          <w:b/>
          <w:bCs/>
        </w:rPr>
        <w:t xml:space="preserve">Stops are moved to grid-cell coordinates</w:t>
      </w:r>
      <w:r>
        <w:t xml:space="preserve"> when within 250 m of a grid point. Stop areas are network elements and access is computed from 200 m cells (section 3); stops should keep their own coordinates.</w:t>
      </w:r>
    </w:p>
    <w:p>
      <w:pPr>
        <w:pStyle w:val="ListParagraph"/>
        <w:numPr>
          <w:ilvl w:val="0"/>
          <w:numId w:val="2"/>
        </w:numPr>
        <w:spacing w:after="60" w:line="264"/>
      </w:pPr>
      <w:r>
        <w:rPr>
          <w:b/>
          <w:bCs/>
        </w:rPr>
        <w:t xml:space="preserve">Service selection.</w:t>
      </w:r>
      <w:r>
        <w:t xml:space="preserve"> The code keeps every service running on any weekday whose date range overlaps the reference date, and ignores removals in </w:t>
      </w:r>
      <w:r>
        <w:rPr>
          <w:rFonts w:ascii="Consolas" w:cs="Consolas" w:eastAsia="Consolas" w:hAnsi="Consolas"/>
          <w:sz w:val="19"/>
          <w:szCs w:val="19"/>
        </w:rPr>
        <w:t xml:space="preserve">calendar_dates.txt</w:t>
      </w:r>
      <w:r>
        <w:t xml:space="preserve">. It should keep the services active on the exact reference date: day-of-week flag, date range, additions and removals.</w:t>
      </w:r>
    </w:p>
    <w:p>
      <w:pPr>
        <w:pStyle w:val="ListParagraph"/>
        <w:numPr>
          <w:ilvl w:val="0"/>
          <w:numId w:val="2"/>
        </w:numPr>
        <w:spacing w:after="60" w:line="264"/>
      </w:pPr>
      <w:r>
        <w:rPr>
          <w:b/>
          <w:bCs/>
        </w:rPr>
        <w:t xml:space="preserve">Time window.</w:t>
      </w:r>
      <w:r>
        <w:t xml:space="preserve"> Cutting </w:t>
      </w:r>
      <w:r>
        <w:rPr>
          <w:rFonts w:ascii="Consolas" w:cs="Consolas" w:eastAsia="Consolas" w:hAnsi="Consolas"/>
          <w:sz w:val="19"/>
          <w:szCs w:val="19"/>
        </w:rPr>
        <w:t xml:space="preserve">stop_times</w:t>
      </w:r>
      <w:r>
        <w:t xml:space="preserve"> to 07:00–09:30 truncates trips that start before or end after the window. Whole trips running in the 08:00–09:00 window (plus a margin) should be kept.</w:t>
      </w:r>
    </w:p>
    <w:p>
      <w:pPr>
        <w:pStyle w:val="ListParagraph"/>
        <w:numPr>
          <w:ilvl w:val="0"/>
          <w:numId w:val="2"/>
        </w:numPr>
        <w:spacing w:after="60" w:line="264"/>
      </w:pPr>
      <w:r>
        <w:rPr>
          <w:b/>
          <w:bCs/>
        </w:rPr>
        <w:t xml:space="preserve">Transfers and duplicates.</w:t>
      </w:r>
      <w:r>
        <w:t xml:space="preserve"> Transfers are straight-line pairs built in Python loops; they should come from the walking network. Trips duplicated across feeds (TER in national and regional feeds) are not removed yet.</w:t>
      </w:r>
    </w:p>
    <w:p>
      <w:pPr>
        <w:pStyle w:val="Heading2"/>
      </w:pPr>
      <w:r>
        <w:t xml:space="preserve">14.5 First files to build</w:t>
      </w:r>
    </w:p>
    <w:p>
      <w:pPr>
        <w:keepNext/>
        <w:spacing w:after="120" w:line="276"/>
      </w:pPr>
      <w:r>
        <w:t xml:space="preserve">In this order, on one pilot département with its halo and for the 2021 baseline; each step has a test that must pass before the next. Step 0 can start immediately.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600"/>
        <w:gridCol w:w="3138"/>
      </w:tblGrid>
      <w:tr>
        <w:trPr>
          <w:cantSplit/>
          <w:tblHeader/>
        </w:trPr>
        <w:tc>
          <w:tcPr>
            <w:tcW w:type="dxa" w:w="4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w:t>
            </w:r>
          </w:p>
        </w:tc>
        <w:tc>
          <w:tcPr>
            <w:tcW w:type="dxa" w:w="25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Package / files</w:t>
            </w:r>
          </w:p>
        </w:tc>
        <w:tc>
          <w:tcPr>
            <w:tcW w:type="dxa" w:w="36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Purpose</w:t>
            </w:r>
          </w:p>
        </w:tc>
        <w:tc>
          <w:tcPr>
            <w:tcW w:type="dxa" w:w="31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Acceptance test</w:t>
            </w:r>
          </w:p>
        </w:tc>
      </w:tr>
      <w:tr>
        <w:trPr>
          <w:cantSplit/>
        </w:trPr>
        <w:tc>
          <w:tcPr>
            <w:tcW w:type="dxa" w:w="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0</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GTFS rebuilding test (DuckDB only)</w:t>
            </w:r>
          </w:p>
        </w:tc>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Stop matching between 2026 GTFS and OSM of 1 January 2022 and 2024 on the five test EPCIs and the metro cases; share thresholds by mode family; cutting of extensions</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Score table; parameters r, θ and k chosen</w:t>
            </w:r>
          </w:p>
        </w:tc>
      </w:tr>
      <w:tr>
        <w:trPr>
          <w:cantSplit/>
        </w:trPr>
        <w:tc>
          <w:tcPr>
            <w:tcW w:type="dxa" w:w="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common</w:t>
            </w:r>
            <w:r>
              <w:rPr>
                <w:sz w:val="18"/>
                <w:szCs w:val="18"/>
              </w:rPr>
              <w:t xml:space="preserve">: config, grid cells, DuckDB I/O</w:t>
            </w:r>
          </w:p>
        </w:tc>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Parameters, cell ids and INSPIRE codes, nesting, 24-neighbour stencil, tiles; Parquet and Arrow helpers</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Round trip with INSEE 200 m and 1 km codes; 25 children per 1 km cell; configuration rejects invalid values</w:t>
            </w:r>
          </w:p>
        </w:tc>
      </w:tr>
      <w:tr>
        <w:trPr>
          <w:cantSplit/>
        </w:trPr>
        <w:tc>
          <w:tcPr>
            <w:tcW w:type="dxa" w:w="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acquire</w:t>
            </w:r>
            <w:r>
              <w:rPr>
                <w:sz w:val="18"/>
                <w:szCs w:val="18"/>
              </w:rPr>
              <w:t xml:space="preserve">: manifest and downloaders</w:t>
            </w:r>
          </w:p>
        </w:tc>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INSEE files, data.gouv.fr, transport.data.gouv.fr, Géoplateforme, GISCO, Eurostat, Geofabrik, Overture S3; 2021 and 2023 vintages</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Pilot inputs downloaded twice give identical checksums; manifest records every vintage; Overture extract archived</w:t>
            </w:r>
          </w:p>
        </w:tc>
      </w:tr>
      <w:tr>
        <w:trPr>
          <w:cantSplit/>
        </w:trPr>
        <w:tc>
          <w:tcPr>
            <w:tcW w:type="dxa" w:w="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3</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landgrid/origins</w:t>
            </w:r>
          </w:p>
        </w:tc>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Fichiers fonciers 2022 at building points, households, the two variants for individuals, Filosofi 2021 totals</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Natural-level totals preserved exactly; comparison with INSEE 200 m and the Eurostat grid reported</w:t>
            </w:r>
          </w:p>
        </w:tc>
      </w:tr>
      <w:tr>
        <w:trPr>
          <w:cantSplit/>
        </w:trPr>
        <w:tc>
          <w:tcPr>
            <w:tcW w:type="dxa" w:w="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4</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landgrid/jobs</w:t>
            </w:r>
          </w:p>
        </w:tc>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Fichiers fonciers premises keys, OSM public-sector surfaces, EMP totals; Overture comparison</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EPCI totals exact; commune validation by sector for both methods</w:t>
            </w:r>
          </w:p>
        </w:tc>
      </w:tr>
      <w:tr>
        <w:trPr>
          <w:cantSplit/>
        </w:trPr>
        <w:tc>
          <w:tcPr>
            <w:tcW w:type="dxa" w:w="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5</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landgrid/services</w:t>
            </w:r>
            <w:r>
              <w:rPr>
                <w:sz w:val="18"/>
                <w:szCs w:val="18"/>
              </w:rPr>
              <w:t xml:space="preserve">, </w:t>
            </w:r>
            <w:r>
              <w:rPr>
                <w:rFonts w:ascii="Consolas" w:cs="Consolas" w:eastAsia="Consolas" w:hAnsi="Consolas"/>
                <w:sz w:val="18"/>
                <w:szCs w:val="18"/>
              </w:rPr>
              <w:t xml:space="preserve">nature</w:t>
            </w:r>
            <w:r>
              <w:rPr>
                <w:sz w:val="18"/>
                <w:szCs w:val="18"/>
              </w:rPr>
              <w:t xml:space="preserve">, </w:t>
            </w:r>
            <w:r>
              <w:rPr>
                <w:rFonts w:ascii="Consolas" w:cs="Consolas" w:eastAsia="Consolas" w:hAnsi="Consolas"/>
                <w:sz w:val="18"/>
                <w:szCs w:val="18"/>
              </w:rPr>
              <w:t xml:space="preserve">social</w:t>
            </w:r>
            <w:r>
              <w:rPr>
                <w:sz w:val="18"/>
                <w:szCs w:val="18"/>
              </w:rPr>
              <w:t xml:space="preserve">, </w:t>
            </w:r>
            <w:r>
              <w:rPr>
                <w:rFonts w:ascii="Consolas" w:cs="Consolas" w:eastAsia="Consolas" w:hAnsi="Consolas"/>
                <w:sz w:val="18"/>
                <w:szCs w:val="18"/>
              </w:rPr>
              <w:t xml:space="preserve">destinations</w:t>
            </w:r>
          </w:p>
        </w:tc>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BPE groups in both nomenclatures; nature access points; social cells; flags</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Counts match BPE; access points on polygon boundaries; flags consistent with counts</w:t>
            </w:r>
          </w:p>
        </w:tc>
      </w:tr>
      <w:tr>
        <w:trPr>
          <w:cantSplit/>
        </w:trPr>
        <w:tc>
          <w:tcPr>
            <w:tcW w:type="dxa" w:w="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6</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mobgrid/osm</w:t>
            </w:r>
          </w:p>
        </w:tc>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Nodes and ways from PBF; directed edges with access per mode; bike infrastructure classes; gradients; free-flow times</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Connectivity checks; car times on sample paths within tolerance of OSRM; bike infrastructure compared with the national dataset</w:t>
            </w:r>
          </w:p>
        </w:tc>
      </w:tr>
      <w:tr>
        <w:trPr>
          <w:cantSplit/>
        </w:trPr>
        <w:tc>
          <w:tcPr>
            <w:tcW w:type="dxa" w:w="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7</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mobgrid/energy</w:t>
            </w:r>
          </w:p>
        </w:tc>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Leg formulas of section 9 per mode and direction</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Reproduces the reference rates of section 9.2 and the checks of sections 9.3 and 9.7</w:t>
            </w:r>
          </w:p>
        </w:tc>
      </w:tr>
      <w:tr>
        <w:trPr>
          <w:cantSplit/>
        </w:trPr>
        <w:tc>
          <w:tcPr>
            <w:tcW w:type="dxa" w:w="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8</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mobgrid/graph</w:t>
            </w:r>
          </w:p>
        </w:tc>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CSR graph; bounded multi-source Dijkstra with secondary weights, predecessors and the three products</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 distances as scipy's Dijkstra on random graphs; products equal brute-force sums and minima</w:t>
            </w:r>
          </w:p>
        </w:tc>
      </w:tr>
      <w:tr>
        <w:trPr>
          <w:cantSplit/>
        </w:trPr>
        <w:tc>
          <w:tcPr>
            <w:tcW w:type="dxa" w:w="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9</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mobgrid/layers/gridgraph.py</w:t>
            </w:r>
          </w:p>
        </w:tc>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km grid edges to 24 neighbours, stray check, time per road class</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Edge times equal OSRM between neighbouring cells within tolerance</w:t>
            </w:r>
          </w:p>
        </w:tc>
      </w:tr>
      <w:tr>
        <w:trPr>
          <w:cantSplit/>
        </w:trPr>
        <w:tc>
          <w:tcPr>
            <w:tcW w:type="dxa" w:w="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10</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mobgrid/od</w:t>
            </w:r>
          </w:p>
        </w:tc>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Car and bike O-D and products for the pilot, Parquet output</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Validation metrics of section 13 against OSRM</w:t>
            </w:r>
          </w:p>
        </w:tc>
      </w:tr>
      <w:tr>
        <w:trPr>
          <w:cantSplit/>
        </w:trPr>
        <w:tc>
          <w:tcPr>
            <w:tcW w:type="dxa" w:w="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11</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rFonts w:ascii="Consolas" w:cs="Consolas" w:eastAsia="Consolas" w:hAnsi="Consolas"/>
                <w:sz w:val="18"/>
                <w:szCs w:val="18"/>
              </w:rPr>
              <w:t xml:space="preserve">mobgrid/budget</w:t>
            </w:r>
          </w:p>
        </w:tc>
        <w:tc>
          <w:tcPr>
            <w:tcW w:type="dxa" w:w="3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EMP 2019 survey days rebuilt as legs; daily energy per person</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Constancy tests of section 9.9 reported</w:t>
            </w:r>
          </w:p>
        </w:tc>
      </w:tr>
    </w:tbl>
    <w:p>
      <w:pPr>
        <w:spacing w:after="80"/>
      </w:pPr>
    </w:p>
    <w:p>
      <w:pPr>
        <w:spacing w:after="120" w:line="276"/>
      </w:pPr>
      <w:r>
        <w:t xml:space="preserve">Then: walk layer, trunk layer, PT engine and fast variant, scenario engine (timeline, triage, bounds), national tiling.</w:t>
      </w:r>
    </w:p>
    <w:p>
      <w:pPr>
        <w:pStyle w:val="Heading2"/>
      </w:pPr>
      <w:r>
        <w:t xml:space="preserve">14.6 Candidate packages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338"/>
      </w:tblGrid>
      <w:tr>
        <w:trPr>
          <w:cantSplit/>
          <w:tblHeader/>
        </w:trPr>
        <w:tc>
          <w:tcPr>
            <w:tcW w:type="dxa" w:w="26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Task</w:t>
            </w:r>
          </w:p>
        </w:tc>
        <w:tc>
          <w:tcPr>
            <w:tcW w:type="dxa" w:w="37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Packages</w:t>
            </w:r>
          </w:p>
        </w:tc>
        <w:tc>
          <w:tcPr>
            <w:tcW w:type="dxa" w:w="33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Notes</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Tables, OSM, Overture, GTFS, outputs</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duckdb (+ spatial, httpfs), quackosm, pyarrow</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Backbone of all data work</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API clients and downloads</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httpx or requests; eurostat; pynsee for INSEE files in its catalogue (</w:t>
            </w:r>
            <w:r>
              <w:rPr>
                <w:rFonts w:ascii="Consolas" w:cs="Consolas" w:eastAsia="Consolas" w:hAnsi="Consolas"/>
                <w:sz w:val="18"/>
                <w:szCs w:val="18"/>
              </w:rPr>
              <w:t xml:space="preserve">get_file_list</w:t>
            </w:r>
            <w:r>
              <w:rPr>
                <w:sz w:val="18"/>
                <w:szCs w:val="18"/>
              </w:rPr>
              <w:t xml:space="preserve">, </w:t>
            </w:r>
            <w:r>
              <w:rPr>
                <w:rFonts w:ascii="Consolas" w:cs="Consolas" w:eastAsia="Consolas" w:hAnsi="Consolas"/>
                <w:sz w:val="18"/>
                <w:szCs w:val="18"/>
              </w:rPr>
              <w:t xml:space="preserve">download_file</w:t>
            </w:r>
            <w:r>
              <w:rPr>
                <w:sz w:val="18"/>
                <w:szCs w:val="18"/>
              </w:rPr>
              <w:t xml:space="preserve">), local data, BDM series and Sirene; direct calls to the Melodi API, which pynsee does not cover; overturemaps (optional)</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All calls go through </w:t>
            </w:r>
            <w:r>
              <w:rPr>
                <w:rFonts w:ascii="Consolas" w:cs="Consolas" w:eastAsia="Consolas" w:hAnsi="Consolas"/>
                <w:sz w:val="18"/>
                <w:szCs w:val="18"/>
              </w:rPr>
              <w:t xml:space="preserve">acquire</w:t>
            </w:r>
            <w:r>
              <w:rPr>
                <w:sz w:val="18"/>
                <w:szCs w:val="18"/>
              </w:rPr>
              <w:t xml:space="preserve">; pynsee's file catalogue is maintained by volunteers, so each recent dataset (Filosofi 2021, EMP and MOBPRO 2021 and 2023, census 2023, BPE) is checked in step 2</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Arrays and compiled searches</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numpy, numba</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CSR graphs, Dijkstra, RAPTOR, products</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Geometry</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shapely 2 (vectorised), pyproj; exactextract</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exactextract gives the exact share of each cell covered by a polygon, where rasterio.features only marks cells as in or out; contour access points with shapely</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Snapping and matching</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scipy.spatial (cKDTree)</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Nearest node per point; GTFS stops to OSM stops</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Elevation</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rasterio</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Sampling IGN elevation at nodes</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Statistics</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statsmodels or scikit-learn</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Household size model; Filosofi-like 2023; daily energy budget</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Configuration and scenarios</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pydantic, PyYAML</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Typed validation of every parameter and edit</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Tile caching</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xxhash</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Content hash of each tile's inputs</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Parallelism</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joblib or multiprocessing</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One process per tile</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PT engine to benchmark</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r5py</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Against the numba RAPTOR</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Reference and validation</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OSRM (existing), OTP</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Not used in production</w:t>
            </w:r>
          </w:p>
        </w:tc>
      </w:tr>
      <w:tr>
        <w:trPr>
          <w:cantSplit/>
        </w:trPr>
        <w:tc>
          <w:tcPr>
            <w:tcW w:type="dxa" w:w="2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Command line, tests, maps</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typer, pytest; geopandas and pyogrio for maps only</w:t>
            </w:r>
          </w:p>
        </w:tc>
        <w:tc>
          <w:tcPr>
            <w:tcW w:type="dxa" w:w="33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p>
        </w:tc>
      </w:tr>
    </w:tbl>
    <w:p>
      <w:pPr>
        <w:spacing w:after="80"/>
      </w:pPr>
    </w:p>
    <w:p>
      <w:pPr>
        <w:pStyle w:val="Heading2"/>
      </w:pPr>
      <w:r>
        <w:t xml:space="preserve">14.7 Algorithms to implement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738"/>
      </w:tblGrid>
      <w:tr>
        <w:trPr>
          <w:cantSplit/>
          <w:tblHeader/>
        </w:trPr>
        <w:tc>
          <w:tcPr>
            <w:tcW w:type="dxa" w:w="30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Algorithm</w:t>
            </w:r>
          </w:p>
        </w:tc>
        <w:tc>
          <w:tcPr>
            <w:tcW w:type="dxa" w:w="29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Used for</w:t>
            </w:r>
          </w:p>
        </w:tc>
        <w:tc>
          <w:tcPr>
            <w:tcW w:type="dxa" w:w="37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Notes</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Redistribution preserving zone totals (dasymetric)</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Origins at 200 m; jobs within EPCI</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Key per variable; totals checked exactly</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Regression of household size on dwelling characteristics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Keys for individuals; Filosofi-like 2023</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Estimated across natural-level cells</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Iterative proportional fitting</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Consistency of variables within cells</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Age groups, household types</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Nearest-neighbour matching (KD-tree)</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GTFS stops to OSM stops</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Per mode family, with distance r</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Exact polygon-grid intersection; boundary crossings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Nature access points, land-use areas</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Plus OSM entrances and points every 50 m</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Bounded multi-source Dijkstra with secondary weights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All road and walk searches, grid edges, access tables</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Binary heap with stale-entry skipping; reusable workspace; Dial's bucket queue as a faster variant with integer times</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Binned accumulation and k-nearest labels during the search</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Opportunity curves; nearest of each type</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A few array updates per settled flagged cell</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Speed from a force balance</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Bike and e-bike edge speeds</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Cubic in v solved per edge and direction</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Reverse search, pruned by stored values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New destinations; nearest-of-type updates; affected origins</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Same code on the transposed graph</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Min-plus combination of tables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PT fast variant; land-use updates for PT</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Stop-to-stop times with access and egress tables</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Path-fixed update and bounds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Gradual levers; interpolation between epochs</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From stored time components</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Decomposition by first new element</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Few added links or stops</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Forward and backward searches per element</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Path tracing from predecessor edges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Stray check of grid edges, assignment later</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Only for the 24 neighbour targets per cell</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Degree-2 contraction, largest component</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Shrinking the OSM graph</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Keeps exact times, distances and energy</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RAPTOR and range RAPTOR (Delling et al. 2015)</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PT over the departure window</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Range RAPTOR reuses labels across departures</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ULTRA transfer shortcuts (Baum et al. 2023)</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Unrestricted walking between stops</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Later, if transfer limits matter</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Content hashing per tile</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Rebuilding only changed tiles</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Hash of inputs, parameters and code version</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Speed-flow models and regressions</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Congestion (later)</w:t>
            </w:r>
          </w:p>
        </w:tc>
        <w:tc>
          <w:tcPr>
            <w:tcW w:type="dxa" w:w="3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Out-of-equilibrium loop</w:t>
            </w:r>
          </w:p>
        </w:tc>
      </w:tr>
    </w:tbl>
    <w:p>
      <w:pPr>
        <w:spacing w:after="80"/>
      </w:pPr>
    </w:p>
    <w:p>
      <w:pPr>
        <w:pStyle w:val="Heading2"/>
      </w:pPr>
      <w:r>
        <w:t xml:space="preserve">14.8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838"/>
        <w:gridCol w:w="2800"/>
      </w:tblGrid>
      <w:tr>
        <w:trPr>
          <w:cantSplit/>
          <w:tblHeader/>
        </w:trPr>
        <w:tc>
          <w:tcPr>
            <w:tcW w:type="dxa" w:w="20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Phase</w:t>
            </w:r>
          </w:p>
        </w:tc>
        <w:tc>
          <w:tcPr>
            <w:tcW w:type="dxa" w:w="4838"/>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Content</w:t>
            </w:r>
          </w:p>
        </w:tc>
        <w:tc>
          <w:tcPr>
            <w:tcW w:type="dxa" w:w="2800"/>
            <w:tcBorders>
              <w:top w:val="single" w:color="C9CED3" w:sz="4"/>
              <w:left w:val="single" w:color="C9CED3" w:sz="4"/>
              <w:bottom w:val="single" w:color="C9CED3" w:sz="4"/>
              <w:right w:val="single" w:color="C9CED3" w:sz="4"/>
            </w:tcBorders>
            <w:shd w:fill="E3EBE9" w:color="auto" w:val="clear"/>
            <w:tcMar>
              <w:top w:type="dxa" w:w="60"/>
              <w:left w:type="dxa" w:w="90"/>
              <w:bottom w:type="dxa" w:w="60"/>
              <w:right w:type="dxa" w:w="90"/>
            </w:tcMar>
          </w:tcPr>
          <w:p>
            <w:pPr>
              <w:spacing w:after="20" w:line="240"/>
            </w:pPr>
            <w:r>
              <w:rPr>
                <w:b/>
                <w:bCs/>
                <w:sz w:val="18"/>
                <w:szCs w:val="18"/>
              </w:rPr>
              <w:t xml:space="preserve">Deliverable</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0. Data and origins</w:t>
            </w:r>
          </w:p>
        </w:tc>
        <w:tc>
          <w:tcPr>
            <w:tcW w:type="dxa" w:w="4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GTFS rebuilding test; acquisition package and manifest with 2021 and 2023 vintages; origins at 200 m on the pilot; BPE list review</w:t>
            </w:r>
          </w:p>
        </w:tc>
        <w:tc>
          <w:tcPr>
            <w:tcW w:type="dxa" w:w="2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Thresholds; versioned base tables; origins validation</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1. Pilot</w:t>
            </w:r>
          </w:p>
        </w:tc>
        <w:tc>
          <w:tcPr>
            <w:tcW w:type="dxa" w:w="4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Opportunities and destination flags; all network layers with leg formulas; products; validation; r5py vs RAPTOR benchmark and fast variant; speed calibration against OSRM; storage decisions; EMP 2019 budget re-estimation</w:t>
            </w:r>
          </w:p>
        </w:tc>
        <w:tc>
          <w:tcPr>
            <w:tcW w:type="dxa" w:w="2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Validation report; engine, storage, allocation and energy choices</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 National baseline</w:t>
            </w:r>
          </w:p>
        </w:tc>
        <w:tc>
          <w:tcPr>
            <w:tcW w:type="dxa" w:w="4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Origins and opportunities nationally; tiled national run, all modes, for 2021</w:t>
            </w:r>
          </w:p>
        </w:tc>
        <w:tc>
          <w:tcPr>
            <w:tcW w:type="dxa" w:w="2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Baseline 2021 tables and products</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3. Second state and scenarios</w:t>
            </w:r>
          </w:p>
        </w:tc>
        <w:tc>
          <w:tcPr>
            <w:tcW w:type="dxa" w:w="4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2023 build; scenario engine (timeline, triage, bounds, caching); back-test 2021 to 2023</w:t>
            </w:r>
          </w:p>
        </w:tc>
        <w:tc>
          <w:tcPr>
            <w:tcW w:type="dxa" w:w="2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2023 tables; back-test report; scenario runs with logs</w:t>
            </w:r>
          </w:p>
        </w:tc>
      </w:tr>
      <w:tr>
        <w:trPr>
          <w:cantSplit/>
        </w:trPr>
        <w:tc>
          <w:tcPr>
            <w:tcW w:type="dxa" w:w="2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4. Congestion and crowding</w:t>
            </w:r>
          </w:p>
        </w:tc>
        <w:tc>
          <w:tcPr>
            <w:tcW w:type="dxa" w:w="48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Speed-flow models on Google Maps data; out-of-equilibrium loop; PT loads and crowding</w:t>
            </w:r>
          </w:p>
        </w:tc>
        <w:tc>
          <w:tcPr>
            <w:tcW w:type="dxa" w:w="2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40"/>
            </w:pPr>
            <w:r>
              <w:rPr>
                <w:sz w:val="18"/>
                <w:szCs w:val="18"/>
              </w:rPr>
              <w:t xml:space="preserve">Congested car costs; crowding-dependent PT energy</w:t>
            </w:r>
          </w:p>
        </w:tc>
      </w:tr>
    </w:tbl>
    <w:p>
      <w:pPr>
        <w:spacing w:after="80"/>
      </w:pPr>
    </w:p>
    <w:p>
      <w:pPr>
        <w:pStyle w:val="Heading1"/>
      </w:pPr>
      <w:r>
        <w:t xml:space="preserve">15. Risks and open points</w:t>
      </w:r>
    </w:p>
    <w:p>
      <w:pPr>
        <w:pStyle w:val="ListParagraph"/>
        <w:numPr>
          <w:ilvl w:val="0"/>
          <w:numId w:val="2"/>
        </w:numPr>
        <w:spacing w:after="60" w:line="264"/>
      </w:pPr>
      <w:r>
        <w:rPr>
          <w:b/>
          <w:bCs/>
        </w:rPr>
        <w:t xml:space="preserve">Rebuilt PT supply.</w:t>
      </w:r>
      <w:r>
        <w:t xml:space="preserve"> Both states use 2026 timetables: lines closed before 2026 are missing, frequencies are those of 2026, and the stop-matching rule can keep lines whose stops are shared or still mapped; the calibration measures this.</w:t>
      </w:r>
    </w:p>
    <w:p>
      <w:pPr>
        <w:pStyle w:val="ListParagraph"/>
        <w:numPr>
          <w:ilvl w:val="0"/>
          <w:numId w:val="2"/>
        </w:numPr>
        <w:spacing w:after="60" w:line="264"/>
      </w:pPr>
      <w:r>
        <w:rPr>
          <w:b/>
          <w:bCs/>
        </w:rPr>
        <w:t xml:space="preserve">BPE.</w:t>
      </w:r>
      <w:r>
        <w:t xml:space="preserve"> The retained groups must be defined in two nomenclatures (2021 and 2023), and BPE 2024 is not yet available from INSEE.</w:t>
      </w:r>
    </w:p>
    <w:p>
      <w:pPr>
        <w:pStyle w:val="ListParagraph"/>
        <w:numPr>
          <w:ilvl w:val="0"/>
          <w:numId w:val="2"/>
        </w:numPr>
        <w:spacing w:after="60" w:line="264"/>
      </w:pPr>
      <w:r>
        <w:rPr>
          <w:b/>
          <w:bCs/>
        </w:rPr>
        <w:t xml:space="preserve">Fichiers fonciers.</w:t>
      </w:r>
      <w:r>
        <w:t xml:space="preserve"> Restricted access; public premises poorly described (hence OSM for the public sector); </w:t>
      </w:r>
      <w:r>
        <w:rPr>
          <w:rFonts w:ascii="Consolas" w:cs="Consolas" w:eastAsia="Consolas" w:hAnsi="Consolas"/>
          <w:sz w:val="19"/>
          <w:szCs w:val="19"/>
        </w:rPr>
        <w:t xml:space="preserve">cconac</w:t>
      </w:r>
      <w:r>
        <w:t xml:space="preserve"> of medium quality; variables that change between millésimes.</w:t>
      </w:r>
    </w:p>
    <w:p>
      <w:pPr>
        <w:pStyle w:val="ListParagraph"/>
        <w:numPr>
          <w:ilvl w:val="0"/>
          <w:numId w:val="2"/>
        </w:numPr>
        <w:spacing w:after="60" w:line="264"/>
      </w:pPr>
      <w:r>
        <w:rPr>
          <w:b/>
          <w:bCs/>
        </w:rPr>
        <w:t xml:space="preserve">Origins imputation.</w:t>
      </w:r>
      <w:r>
        <w:t xml:space="preserve"> Large natural-level cells in rural areas leave most of the location to the keys; the validation by cell size measures this, and the 2023 Filosofi-like data rest on a model.</w:t>
      </w:r>
    </w:p>
    <w:p>
      <w:pPr>
        <w:pStyle w:val="ListParagraph"/>
        <w:numPr>
          <w:ilvl w:val="0"/>
          <w:numId w:val="2"/>
        </w:numPr>
        <w:spacing w:after="60" w:line="264"/>
      </w:pPr>
      <w:r>
        <w:rPr>
          <w:b/>
          <w:bCs/>
        </w:rPr>
        <w:t xml:space="preserve">Energy.</w:t>
      </w:r>
      <w:r>
        <w:t xml:space="preserve"> Two rate sets differ by about a third for walking; MET-to-kJ conversions carry about ±20%; the constancy of the daily budget is a hypothesis to test on EMP 2019, a pre-COVID survey, and on the EMC² surveys.</w:t>
      </w:r>
    </w:p>
    <w:p>
      <w:pPr>
        <w:pStyle w:val="ListParagraph"/>
        <w:numPr>
          <w:ilvl w:val="0"/>
          <w:numId w:val="2"/>
        </w:numPr>
        <w:spacing w:after="60" w:line="264"/>
      </w:pPr>
      <w:r>
        <w:rPr>
          <w:b/>
          <w:bCs/>
        </w:rPr>
        <w:t xml:space="preserve">Congestion and crowding coefficients.</w:t>
      </w:r>
      <w:r>
        <w:t xml:space="preserve"> Physiological evidence for stress-related energy is thin; these coefficients are parameters with sensitivity ranges.</w:t>
      </w:r>
    </w:p>
    <w:p>
      <w:pPr>
        <w:pStyle w:val="ListParagraph"/>
        <w:numPr>
          <w:ilvl w:val="0"/>
          <w:numId w:val="2"/>
        </w:numPr>
        <w:spacing w:after="60" w:line="264"/>
      </w:pPr>
      <w:r>
        <w:rPr>
          <w:b/>
          <w:bCs/>
        </w:rPr>
        <w:t xml:space="preserve">Storage.</w:t>
      </w:r>
      <w:r>
        <w:t xml:space="preserve"> Opportunity curves at 200 m and full car tables are large; the pilot sets bins, bands and what is kept.</w:t>
      </w:r>
    </w:p>
    <w:p>
      <w:pPr>
        <w:pStyle w:val="ListParagraph"/>
        <w:numPr>
          <w:ilvl w:val="0"/>
          <w:numId w:val="2"/>
        </w:numPr>
        <w:spacing w:after="60" w:line="264"/>
      </w:pPr>
      <w:r>
        <w:rPr>
          <w:b/>
          <w:bCs/>
        </w:rPr>
        <w:t xml:space="preserve">PT computing time</w:t>
      </w:r>
      <w:r>
        <w:t xml:space="preserve"> from 2.3 million origins; the fast variant must be validated before national runs.</w:t>
      </w:r>
    </w:p>
    <w:p>
      <w:pPr>
        <w:pStyle w:val="ListParagraph"/>
        <w:numPr>
          <w:ilvl w:val="0"/>
          <w:numId w:val="2"/>
        </w:numPr>
        <w:spacing w:after="60" w:line="264"/>
      </w:pPr>
      <w:r>
        <w:rPr>
          <w:b/>
          <w:bCs/>
        </w:rPr>
        <w:t xml:space="preserve">Overture schema changes and retention.</w:t>
      </w:r>
      <w:r>
        <w:t xml:space="preserve"> POI queries need versioned mappings and tests; releases disappear after 60 days.</w:t>
      </w:r>
    </w:p>
    <w:p>
      <w:pPr>
        <w:pStyle w:val="ListParagraph"/>
        <w:numPr>
          <w:ilvl w:val="0"/>
          <w:numId w:val="2"/>
        </w:numPr>
        <w:spacing w:after="60" w:line="264"/>
      </w:pPr>
      <w:r>
        <w:rPr>
          <w:b/>
          <w:bCs/>
        </w:rPr>
        <w:t xml:space="preserve">Census pooling.</w:t>
      </w:r>
      <w:r>
        <w:t xml:space="preserve"> Census years pool five collections, so changes between 2021 and 2023 are smoothed.</w:t>
      </w:r>
    </w:p>
    <w:p>
      <w:pPr>
        <w:pStyle w:val="ListParagraph"/>
        <w:numPr>
          <w:ilvl w:val="0"/>
          <w:numId w:val="2"/>
        </w:numPr>
        <w:spacing w:after="60" w:line="264"/>
      </w:pPr>
      <w:r>
        <w:rPr>
          <w:b/>
          <w:bCs/>
        </w:rPr>
        <w:t xml:space="preserve">OSM change between snapshots</w:t>
      </w:r>
      <w:r>
        <w:t xml:space="preserve"> mixes real infrastructure changes and mapping improvements; infrastructure edits for the back-test must be curated.</w:t>
      </w:r>
    </w:p>
    <w:p>
      <w:pPr>
        <w:pStyle w:val="ListParagraph"/>
        <w:numPr>
          <w:ilvl w:val="0"/>
          <w:numId w:val="2"/>
        </w:numPr>
        <w:spacing w:after="60" w:line="264"/>
      </w:pPr>
      <w:r>
        <w:rPr>
          <w:b/>
          <w:bCs/>
        </w:rPr>
        <w:t xml:space="preserve">Foreign regions.</w:t>
      </w:r>
      <w:r>
        <w:t xml:space="preserve"> Only jobs and nature are covered abroad; jobs rest on Overture.</w:t>
      </w:r>
    </w:p>
    <w:p>
      <w:pPr>
        <w:pStyle w:val="ListParagraph"/>
        <w:numPr>
          <w:ilvl w:val="0"/>
          <w:numId w:val="2"/>
        </w:numPr>
        <w:spacing w:after="60" w:line="264"/>
      </w:pPr>
      <w:r>
        <w:rPr>
          <w:b/>
          <w:bCs/>
        </w:rPr>
        <w:t xml:space="preserve">Approximations of the engine.</w:t>
      </w:r>
      <w:r>
        <w:t xml:space="preserve"> Level 1 updates, bounds and the decomposition by new elements are checked against full runs on samples and in the back-test.</w:t>
      </w:r>
    </w:p>
    <w:p>
      <w:pPr>
        <w:pStyle w:val="Heading1"/>
      </w:pPr>
      <w:r>
        <w:t xml:space="preserve">References</w:t>
      </w:r>
    </w:p>
    <w:p>
      <w:pPr>
        <w:spacing w:after="80" w:line="252"/>
        <w:ind w:left="360" w:hanging="360"/>
      </w:pPr>
      <w:r>
        <w:rPr>
          <w:sz w:val="18"/>
          <w:szCs w:val="18"/>
        </w:rPr>
        <w:t xml:space="preserve">Abraham, I., Fiat, A., Goldberg, A. V., Werneck, R. F. (2010). Highway dimension, shortest paths, and provably efficient algorithms. Proceedings of the ACM-SIAM Symposium on Discrete Algorithms (SODA).</w:t>
      </w:r>
    </w:p>
    <w:p>
      <w:pPr>
        <w:spacing w:after="80" w:line="252"/>
        <w:ind w:left="360" w:hanging="360"/>
      </w:pPr>
      <w:r>
        <w:rPr>
          <w:sz w:val="18"/>
          <w:szCs w:val="18"/>
        </w:rPr>
        <w:t xml:space="preserve">Ahmed, A., Stopher, P. (2014). Seventy minutes plus or minus 10: a review of travel time budget studies. Transport Reviews 34(5), 607–625.</w:t>
      </w:r>
    </w:p>
    <w:p>
      <w:pPr>
        <w:spacing w:after="80" w:line="252"/>
        <w:ind w:left="360" w:hanging="360"/>
      </w:pPr>
      <w:r>
        <w:rPr>
          <w:sz w:val="18"/>
          <w:szCs w:val="18"/>
        </w:rPr>
        <w:t xml:space="preserve">Ainsworth, B. E., et al. (2011). 2011 Compendium of Physical Activities: a second update of codes and MET values. Medicine &amp; Science in Sports &amp; Exercise 43(8), 1575–1581.</w:t>
      </w:r>
    </w:p>
    <w:p>
      <w:pPr>
        <w:spacing w:after="80" w:line="252"/>
        <w:ind w:left="360" w:hanging="360"/>
      </w:pPr>
      <w:r>
        <w:rPr>
          <w:sz w:val="18"/>
          <w:szCs w:val="18"/>
        </w:rPr>
        <w:t xml:space="preserve">Akçelik, R. (1991). Travel time functions for transport planning purposes: Davidson's function, its time-dependent form and an alternative travel time function. Australian Road Research 21(3), 49–59.</w:t>
      </w:r>
    </w:p>
    <w:p>
      <w:pPr>
        <w:spacing w:after="80" w:line="252"/>
        <w:ind w:left="360" w:hanging="360"/>
      </w:pPr>
      <w:r>
        <w:rPr>
          <w:sz w:val="18"/>
          <w:szCs w:val="18"/>
        </w:rPr>
        <w:t xml:space="preserve">Allen, T., Arkolakis, C. (2014). Trade and the topography of the spatial economy. Quarterly Journal of Economics 129(3), 1085–1140.</w:t>
      </w:r>
    </w:p>
    <w:p>
      <w:pPr>
        <w:spacing w:after="80" w:line="252"/>
        <w:ind w:left="360" w:hanging="360"/>
      </w:pPr>
      <w:r>
        <w:rPr>
          <w:sz w:val="18"/>
          <w:szCs w:val="18"/>
        </w:rPr>
        <w:t xml:space="preserve">Allen, T., Arkolakis, C. (2022). The welfare effects of transportation infrastructure improvements. Review of Economic Studies 89(6), 2911–2957.</w:t>
      </w:r>
    </w:p>
    <w:p>
      <w:pPr>
        <w:spacing w:after="80" w:line="252"/>
        <w:ind w:left="360" w:hanging="360"/>
      </w:pPr>
      <w:r>
        <w:rPr>
          <w:sz w:val="18"/>
          <w:szCs w:val="18"/>
        </w:rPr>
        <w:t xml:space="preserve">Bast, H., Delling, D., Goldberg, A., Müller-Hannemann, M., Pajor, T., Sanders, P., Wagner, D., Werneck, R. F. (2016). Route planning in transportation networks. In: Algorithm Engineering, LNCS 9220, Springer, 19–80.</w:t>
      </w:r>
    </w:p>
    <w:p>
      <w:pPr>
        <w:spacing w:after="80" w:line="252"/>
        <w:ind w:left="360" w:hanging="360"/>
      </w:pPr>
      <w:r>
        <w:rPr>
          <w:sz w:val="18"/>
          <w:szCs w:val="18"/>
        </w:rPr>
        <w:t xml:space="preserve">Bast, H., Funke, S., Sanders, P., Schultes, D. (2007). Fast routing in road networks with transit nodes. Science 316, 566.</w:t>
      </w:r>
    </w:p>
    <w:p>
      <w:pPr>
        <w:spacing w:after="80" w:line="252"/>
        <w:ind w:left="360" w:hanging="360"/>
      </w:pPr>
      <w:r>
        <w:rPr>
          <w:sz w:val="18"/>
          <w:szCs w:val="18"/>
        </w:rPr>
        <w:t xml:space="preserve">Baum, M., Buchhold, V., Sauer, J., Wagner, D., Zündorf, T. (2023). ULTRA: Unlimited transfers for efficient multimodal journey planning. Transportation Science. doi:10.1287/trsc.2022.0198</w:t>
      </w:r>
    </w:p>
    <w:p>
      <w:pPr>
        <w:spacing w:after="80" w:line="252"/>
        <w:ind w:left="360" w:hanging="360"/>
      </w:pPr>
      <w:r>
        <w:rPr>
          <w:sz w:val="18"/>
          <w:szCs w:val="18"/>
        </w:rPr>
        <w:t xml:space="preserve">Ben-Akiva, M., Lerman, S. R. (1985). Discrete Choice Analysis: Theory and Application to Travel Demand. MIT Press.</w:t>
      </w:r>
    </w:p>
    <w:p>
      <w:pPr>
        <w:spacing w:after="80" w:line="252"/>
        <w:ind w:left="360" w:hanging="360"/>
      </w:pPr>
      <w:r>
        <w:rPr>
          <w:sz w:val="18"/>
          <w:szCs w:val="18"/>
        </w:rPr>
        <w:t xml:space="preserve">Berry, B. J. L., Garrison, W. L. (1958). The functional bases of the central place hierarchy. Economic Geography 34(2), 145–154.</w:t>
      </w:r>
    </w:p>
    <w:p>
      <w:pPr>
        <w:spacing w:after="80" w:line="252"/>
        <w:ind w:left="360" w:hanging="360"/>
      </w:pPr>
      <w:r>
        <w:rPr>
          <w:sz w:val="18"/>
          <w:szCs w:val="18"/>
        </w:rPr>
        <w:t xml:space="preserve">Bourne, J. E., Sauchelli, S., Perry, R., Page, A., Leary, S., England, C., Cooper, A. R. (2018). Health benefits of electrically-assisted cycling: a systematic review. International Journal of Behavioral Nutrition and Physical Activity 15, 116.</w:t>
      </w:r>
    </w:p>
    <w:p>
      <w:pPr>
        <w:spacing w:after="80" w:line="252"/>
        <w:ind w:left="360" w:hanging="360"/>
      </w:pPr>
      <w:r>
        <w:rPr>
          <w:sz w:val="18"/>
          <w:szCs w:val="18"/>
        </w:rPr>
        <w:t xml:space="preserve">Bosch eBike Systems (2021). Performance Line factsheet, model year 2021 (support levels).</w:t>
      </w:r>
    </w:p>
    <w:p>
      <w:pPr>
        <w:spacing w:after="80" w:line="252"/>
        <w:ind w:left="360" w:hanging="360"/>
      </w:pPr>
      <w:r>
        <w:rPr>
          <w:sz w:val="18"/>
          <w:szCs w:val="18"/>
        </w:rPr>
        <w:t xml:space="preserve">Bovy, P. H. L., Jansen, G. R. M. (1983). Network aggregation effects upon equilibrium assignment outcomes: an empirical investigation. Transportation Science 17(3), 240–262.</w:t>
      </w:r>
    </w:p>
    <w:p>
      <w:pPr>
        <w:spacing w:after="80" w:line="252"/>
        <w:ind w:left="360" w:hanging="360"/>
      </w:pPr>
      <w:r>
        <w:rPr>
          <w:sz w:val="18"/>
          <w:szCs w:val="18"/>
        </w:rPr>
        <w:t xml:space="preserve">Broach, J., Dill, J., Gliebe, J. (2012). Where do cyclists ride? A route choice model developed with revealed preference GPS data. Transportation Research Part A 46(10), 1730–1740.</w:t>
      </w:r>
    </w:p>
    <w:p>
      <w:pPr>
        <w:spacing w:after="80" w:line="252"/>
        <w:ind w:left="360" w:hanging="360"/>
      </w:pPr>
      <w:r>
        <w:rPr>
          <w:sz w:val="18"/>
          <w:szCs w:val="18"/>
        </w:rPr>
        <w:t xml:space="preserve">Bureau of Public Roads (1964). Traffic Assignment Manual. US Department of Commerce, Washington DC.</w:t>
      </w:r>
    </w:p>
    <w:p>
      <w:pPr>
        <w:spacing w:after="80" w:line="252"/>
        <w:ind w:left="360" w:hanging="360"/>
      </w:pPr>
      <w:r>
        <w:rPr>
          <w:sz w:val="18"/>
          <w:szCs w:val="18"/>
        </w:rPr>
        <w:t xml:space="preserve">Byrne, N. M., Hills, A. P., Hunter, G. R., Weinsier, R. L., Schutz, Y. (2005). Metabolic equivalent: one size does not fit all. Journal of Applied Physiology 99(3), 1112–1119.</w:t>
      </w:r>
    </w:p>
    <w:p>
      <w:pPr>
        <w:spacing w:after="80" w:line="252"/>
        <w:ind w:left="360" w:hanging="360"/>
      </w:pPr>
      <w:r>
        <w:rPr>
          <w:sz w:val="18"/>
          <w:szCs w:val="18"/>
        </w:rPr>
        <w:t xml:space="preserve">Conway, M. W., Byrd, A., van der Linden, M. (2017). Evidence-based transit and land use sketch planning using interactive accessibility methods on combined schedule and headway-based networks. Transportation Research Record 2653, 45–53.</w:t>
      </w:r>
    </w:p>
    <w:p>
      <w:pPr>
        <w:spacing w:after="80" w:line="252"/>
        <w:ind w:left="360" w:hanging="360"/>
      </w:pPr>
      <w:r>
        <w:rPr>
          <w:sz w:val="18"/>
          <w:szCs w:val="18"/>
        </w:rPr>
        <w:t xml:space="preserve">Daly, A., Fox, J., Tuinenga, J. G. (2005). Pivot-point procedures in practical travel demand forecasting. European Regional Science Association conference paper.</w:t>
      </w:r>
    </w:p>
    <w:p>
      <w:pPr>
        <w:spacing w:after="80" w:line="252"/>
        <w:ind w:left="360" w:hanging="360"/>
      </w:pPr>
      <w:r>
        <w:rPr>
          <w:sz w:val="18"/>
          <w:szCs w:val="18"/>
        </w:rPr>
        <w:t xml:space="preserve">Delamater, P. L., Messina, J. P., Shortridge, A. M., Grady, S. C. (2012). Measuring geographic access to health care: raster and network-based methods. International Journal of Health Geographics 11, 15.</w:t>
      </w:r>
    </w:p>
    <w:p>
      <w:pPr>
        <w:spacing w:after="80" w:line="252"/>
        <w:ind w:left="360" w:hanging="360"/>
      </w:pPr>
      <w:r>
        <w:rPr>
          <w:sz w:val="18"/>
          <w:szCs w:val="18"/>
        </w:rPr>
        <w:t xml:space="preserve">Delling, D., Goldberg, A. V., Nowatzyk, A., Werneck, R. F. (2013). PHAST: Hardware-accelerated shortest path trees. Journal of Parallel and Distributed Computing.</w:t>
      </w:r>
    </w:p>
    <w:p>
      <w:pPr>
        <w:spacing w:after="80" w:line="252"/>
        <w:ind w:left="360" w:hanging="360"/>
      </w:pPr>
      <w:r>
        <w:rPr>
          <w:sz w:val="18"/>
          <w:szCs w:val="18"/>
        </w:rPr>
        <w:t xml:space="preserve">Delling, D., Goldberg, A. V., Pajor, T., Werneck, R. F. (2017). Customizable route planning in road networks. Transportation Science 51(2), 566–591.</w:t>
      </w:r>
    </w:p>
    <w:p>
      <w:pPr>
        <w:spacing w:after="80" w:line="252"/>
        <w:ind w:left="360" w:hanging="360"/>
      </w:pPr>
      <w:r>
        <w:rPr>
          <w:sz w:val="18"/>
          <w:szCs w:val="18"/>
        </w:rPr>
        <w:t xml:space="preserve">Delling, D., Pajor, T., Werneck, R. F. (2015). Round-based public transit routing. Transportation Science 49(3), 591–604.</w:t>
      </w:r>
    </w:p>
    <w:p>
      <w:pPr>
        <w:spacing w:after="80" w:line="252"/>
        <w:ind w:left="360" w:hanging="360"/>
      </w:pPr>
      <w:r>
        <w:rPr>
          <w:sz w:val="18"/>
          <w:szCs w:val="18"/>
        </w:rPr>
        <w:t xml:space="preserve">di Prampero, P. E., Cortili, G., Mognoni, P., Saibene, F. (1979). Equation of motion of a cyclist. Journal of Applied Physiology 47(1), 201–206.</w:t>
      </w:r>
    </w:p>
    <w:p>
      <w:pPr>
        <w:spacing w:after="80" w:line="252"/>
        <w:ind w:left="360" w:hanging="360"/>
      </w:pPr>
      <w:r>
        <w:rPr>
          <w:sz w:val="18"/>
          <w:szCs w:val="18"/>
        </w:rPr>
        <w:t xml:space="preserve">Digital Geography Lab, University of Helsinki. r5py: Rapid Realistic Routing with R5 in Python (software).</w:t>
      </w:r>
    </w:p>
    <w:p>
      <w:pPr>
        <w:spacing w:after="80" w:line="252"/>
        <w:ind w:left="360" w:hanging="360"/>
      </w:pPr>
      <w:r>
        <w:rPr>
          <w:sz w:val="18"/>
          <w:szCs w:val="18"/>
        </w:rPr>
        <w:t xml:space="preserve">Dijkstra, L., Poelman, H., Ackermans, L. (2019). Road transport performance in Europe. DG REGIO Working Paper, European Commission.</w:t>
      </w:r>
    </w:p>
    <w:p>
      <w:pPr>
        <w:spacing w:after="80" w:line="252"/>
        <w:ind w:left="360" w:hanging="360"/>
      </w:pPr>
      <w:r>
        <w:rPr>
          <w:sz w:val="18"/>
          <w:szCs w:val="18"/>
        </w:rPr>
        <w:t xml:space="preserve">Eicher, C. L., Brewer, C. A. (2001). Dasymetric mapping and areal interpolation: implementation and evaluation. Cartography and Geographic Information Science 28(2), 125–138.</w:t>
      </w:r>
    </w:p>
    <w:p>
      <w:pPr>
        <w:spacing w:after="80" w:line="252"/>
        <w:ind w:left="360" w:hanging="360"/>
      </w:pPr>
      <w:r>
        <w:rPr>
          <w:sz w:val="18"/>
          <w:szCs w:val="18"/>
        </w:rPr>
        <w:t xml:space="preserve">Ettema, G., Lorås, H. W. (2009). Efficiency in cycling: a review. European Journal of Applied Physiology 106(1), 1–14.</w:t>
      </w:r>
    </w:p>
    <w:p>
      <w:pPr>
        <w:spacing w:after="80" w:line="252"/>
        <w:ind w:left="360" w:hanging="360"/>
      </w:pPr>
      <w:r>
        <w:rPr>
          <w:sz w:val="18"/>
          <w:szCs w:val="18"/>
        </w:rPr>
        <w:t xml:space="preserve">Evans, G. W., Wener, R. E. (2006). Rail commuting duration and passenger stress. Health Psychology 25(3), 408–412.</w:t>
      </w:r>
    </w:p>
    <w:p>
      <w:pPr>
        <w:spacing w:after="80" w:line="252"/>
        <w:ind w:left="360" w:hanging="360"/>
      </w:pPr>
      <w:r>
        <w:rPr>
          <w:sz w:val="18"/>
          <w:szCs w:val="18"/>
        </w:rPr>
        <w:t xml:space="preserve">Fajgelbaum, P. D., Schaal, E. (2020). Optimal transport networks in spatial equilibrium. Econometrica 88(4), 1411–1452.</w:t>
      </w:r>
    </w:p>
    <w:p>
      <w:pPr>
        <w:spacing w:after="80" w:line="252"/>
        <w:ind w:left="360" w:hanging="360"/>
      </w:pPr>
      <w:r>
        <w:rPr>
          <w:sz w:val="18"/>
          <w:szCs w:val="18"/>
        </w:rPr>
        <w:t xml:space="preserve">Fruin, J. J. (1971). Pedestrian Planning and Design. Metropolitan Association of Urban Designers and Environmental Planners, New York.</w:t>
      </w:r>
    </w:p>
    <w:p>
      <w:pPr>
        <w:spacing w:after="80" w:line="252"/>
        <w:ind w:left="360" w:hanging="360"/>
      </w:pPr>
      <w:r>
        <w:rPr>
          <w:sz w:val="18"/>
          <w:szCs w:val="18"/>
        </w:rPr>
        <w:t xml:space="preserve">Geurs, K. T., van Wee, B. (2004). Accessibility evaluation of land-use and transport strategies: review and research directions. Journal of Transport Geography 12(2), 127–140.</w:t>
      </w:r>
    </w:p>
    <w:p>
      <w:pPr>
        <w:spacing w:after="80" w:line="252"/>
        <w:ind w:left="360" w:hanging="360"/>
      </w:pPr>
      <w:r>
        <w:rPr>
          <w:sz w:val="18"/>
          <w:szCs w:val="18"/>
        </w:rPr>
        <w:t xml:space="preserve">Gojanovic, B., Welker, J., Iglesias, K., Daucourt, C., Gremion, G. (2011). Electric bicycles as a new active transportation modality to promote health. Medicine &amp; Science in Sports &amp; Exercise 43(11), 2204–2210.</w:t>
      </w:r>
    </w:p>
    <w:p>
      <w:pPr>
        <w:spacing w:after="80" w:line="252"/>
        <w:ind w:left="360" w:hanging="360"/>
      </w:pPr>
      <w:r>
        <w:rPr>
          <w:sz w:val="18"/>
          <w:szCs w:val="18"/>
        </w:rPr>
        <w:t xml:space="preserve">Hagen-Zanker, A., Jin, Y. (2012). A new method of adaptive zoning for spatial interaction models. Geographical Analysis 44(4), 281–301.</w:t>
      </w:r>
    </w:p>
    <w:p>
      <w:pPr>
        <w:spacing w:after="80" w:line="252"/>
        <w:ind w:left="360" w:hanging="360"/>
      </w:pPr>
      <w:r>
        <w:rPr>
          <w:sz w:val="18"/>
          <w:szCs w:val="18"/>
        </w:rPr>
        <w:t xml:space="preserve">Hagen-Zanker, A., Jin, Y. (2015). Adaptive zoning for efficient transport modelling in urban models. ICCSA 2015, LNCS 9157, 673–687.</w:t>
      </w:r>
    </w:p>
    <w:p>
      <w:pPr>
        <w:spacing w:after="80" w:line="252"/>
        <w:ind w:left="360" w:hanging="360"/>
      </w:pPr>
      <w:r>
        <w:rPr>
          <w:sz w:val="18"/>
          <w:szCs w:val="18"/>
        </w:rPr>
        <w:t xml:space="preserve">Hansen, W. G. (1959). How accessibility shapes land use. Journal of the American Institute of Planners 25(2), 73–76.</w:t>
      </w:r>
    </w:p>
    <w:p>
      <w:pPr>
        <w:spacing w:after="80" w:line="252"/>
        <w:ind w:left="360" w:hanging="360"/>
      </w:pPr>
      <w:r>
        <w:rPr>
          <w:sz w:val="18"/>
          <w:szCs w:val="18"/>
        </w:rPr>
        <w:t xml:space="preserve">Haywood, L., Koning, M., Monchambert, G. (2017). Crowding in public transport: who cares and why? Transportation Research Part A 100, 215–227.</w:t>
      </w:r>
    </w:p>
    <w:p>
      <w:pPr>
        <w:spacing w:after="80" w:line="252"/>
        <w:ind w:left="360" w:hanging="360"/>
      </w:pPr>
      <w:r>
        <w:rPr>
          <w:sz w:val="18"/>
          <w:szCs w:val="18"/>
        </w:rPr>
        <w:t xml:space="preserve">Heinen, E., van Wee, B., Maat, K. (2010). Commuting by bicycle: an overview of the literature. Transport Reviews 30(1), 59–96.</w:t>
      </w:r>
    </w:p>
    <w:p>
      <w:pPr>
        <w:spacing w:after="80" w:line="252"/>
        <w:ind w:left="360" w:hanging="360"/>
      </w:pPr>
      <w:r>
        <w:rPr>
          <w:sz w:val="18"/>
          <w:szCs w:val="18"/>
        </w:rPr>
        <w:t xml:space="preserve">Hennessy, D. A., Wiesenthal, D. L. (1997). The relationship between traffic congestion, driver stress and direct versus indirect coping behaviours. Ergonomics 40(3), 348–361.</w:t>
      </w:r>
    </w:p>
    <w:p>
      <w:pPr>
        <w:spacing w:after="80" w:line="252"/>
        <w:ind w:left="360" w:hanging="360"/>
      </w:pPr>
      <w:r>
        <w:rPr>
          <w:sz w:val="18"/>
          <w:szCs w:val="18"/>
        </w:rPr>
        <w:t xml:space="preserve">Fitch, D. T., Sharpnack, J., Handy, S. L. (2020). Psychological stress of bicycling with traffic: examining heart rate variability of bicyclists in natural urban environments. Transportation Research Part F 70, 81–97.</w:t>
      </w:r>
    </w:p>
    <w:p>
      <w:pPr>
        <w:spacing w:after="80" w:line="252"/>
        <w:ind w:left="360" w:hanging="360"/>
      </w:pPr>
      <w:r>
        <w:rPr>
          <w:sz w:val="18"/>
          <w:szCs w:val="18"/>
        </w:rPr>
        <w:t xml:space="preserve">Guo, X., Tavakoli, A., Robartes, E., Angulo, A., Chen, T. D., Heydarian, A. (2022). Roadway design matters: variation in bicyclists' psycho-physiological responses in different urban roadway designs. arXiv:2202.13468.</w:t>
      </w:r>
    </w:p>
    <w:p>
      <w:pPr>
        <w:spacing w:after="80" w:line="252"/>
        <w:ind w:left="360" w:hanging="360"/>
      </w:pPr>
      <w:r>
        <w:rPr>
          <w:sz w:val="18"/>
          <w:szCs w:val="18"/>
        </w:rPr>
        <w:t xml:space="preserve">Herrmann, S. D., et al. (2024). 2024 Adult Compendium of Physical Activities: a third update of the energy costs of human activities. Journal of Sport and Health Science 13(1), 6–12.</w:t>
      </w:r>
    </w:p>
    <w:p>
      <w:pPr>
        <w:spacing w:after="80" w:line="252"/>
        <w:ind w:left="360" w:hanging="360"/>
      </w:pPr>
      <w:r>
        <w:rPr>
          <w:sz w:val="18"/>
          <w:szCs w:val="18"/>
        </w:rPr>
        <w:t xml:space="preserve">Holroyd, E. M., Scraggs, D. A. (1966). Waiting times for buses in central London. Traffic Engineering and Control 8(3), 158–160.</w:t>
      </w:r>
    </w:p>
    <w:p>
      <w:pPr>
        <w:spacing w:after="80" w:line="252"/>
        <w:ind w:left="360" w:hanging="360"/>
      </w:pPr>
      <w:r>
        <w:rPr>
          <w:sz w:val="18"/>
          <w:szCs w:val="18"/>
        </w:rPr>
        <w:t xml:space="preserve">Hood, J., Sall, E., Charlton, B. (2011). A GPS-based bicycle route choice model for San Francisco, California. Transportation Letters 3(1), 63–75.</w:t>
      </w:r>
    </w:p>
    <w:p>
      <w:pPr>
        <w:spacing w:after="80" w:line="252"/>
        <w:ind w:left="360" w:hanging="360"/>
      </w:pPr>
      <w:r>
        <w:rPr>
          <w:sz w:val="18"/>
          <w:szCs w:val="18"/>
        </w:rPr>
        <w:t xml:space="preserve">INSEE (2022). Base permanente des équipements 2021: liste hiérarchisée des types d'équipements (updated 16 May 2022).</w:t>
      </w:r>
    </w:p>
    <w:p>
      <w:pPr>
        <w:spacing w:after="80" w:line="252"/>
        <w:ind w:left="360" w:hanging="360"/>
      </w:pPr>
      <w:r>
        <w:rPr>
          <w:sz w:val="18"/>
          <w:szCs w:val="18"/>
        </w:rPr>
        <w:t xml:space="preserve">INSEE (2026). Liste et description des types d'équipements de la BPE au 1er janvier 2025 (updated April 2026).</w:t>
      </w:r>
    </w:p>
    <w:p>
      <w:pPr>
        <w:spacing w:after="80" w:line="252"/>
        <w:ind w:left="360" w:hanging="360"/>
      </w:pPr>
      <w:r>
        <w:rPr>
          <w:sz w:val="18"/>
          <w:szCs w:val="18"/>
        </w:rPr>
        <w:t xml:space="preserve">Kittelson &amp; Associates, KFH Group, et al. (2003). Transit Capacity and Quality of Service Manual, 2nd edition. TCRP Report 100, Transportation Research Board.</w:t>
      </w:r>
    </w:p>
    <w:p>
      <w:pPr>
        <w:spacing w:after="80" w:line="252"/>
        <w:ind w:left="360" w:hanging="360"/>
      </w:pPr>
      <w:r>
        <w:rPr>
          <w:sz w:val="18"/>
          <w:szCs w:val="18"/>
        </w:rPr>
        <w:t xml:space="preserve">Kittelson &amp; Associates, et al. (2013). Transit Capacity and Quality of Service Manual, 3rd edition (TCQSM). TCRP Report 165, Transportation Research Board.</w:t>
      </w:r>
    </w:p>
    <w:p>
      <w:pPr>
        <w:spacing w:after="80" w:line="252"/>
        <w:ind w:left="360" w:hanging="360"/>
      </w:pPr>
      <w:r>
        <w:rPr>
          <w:sz w:val="18"/>
          <w:szCs w:val="18"/>
        </w:rPr>
        <w:t xml:space="preserve">Kölbl, R., Helbing, D. (2003). Energy laws in human travel behaviour. New Journal of Physics 5, 48.</w:t>
      </w:r>
    </w:p>
    <w:p>
      <w:pPr>
        <w:spacing w:after="80" w:line="252"/>
        <w:ind w:left="360" w:hanging="360"/>
      </w:pPr>
      <w:r>
        <w:rPr>
          <w:sz w:val="18"/>
          <w:szCs w:val="18"/>
        </w:rPr>
        <w:t xml:space="preserve">Kuehnel, N., Ziemke, D. The end of travel time matrices: individual travel times in integrated land use/transport models. TU Berlin repository (DepositOnce).</w:t>
      </w:r>
    </w:p>
    <w:p>
      <w:pPr>
        <w:spacing w:after="80" w:line="252"/>
        <w:ind w:left="360" w:hanging="360"/>
      </w:pPr>
      <w:r>
        <w:rPr>
          <w:sz w:val="18"/>
          <w:szCs w:val="18"/>
        </w:rPr>
        <w:t xml:space="preserve">Langford, B. C., Cherry, C. R., Bassett, D. R., Fitzhugh, E. C., Dhakal, N. (2017). Comparing physical activity of pedal-assist electric bikes with walking and conventional bicycles. Journal of Transport &amp; Health 6, 463–473.</w:t>
      </w:r>
    </w:p>
    <w:p>
      <w:pPr>
        <w:spacing w:after="80" w:line="252"/>
        <w:ind w:left="360" w:hanging="360"/>
      </w:pPr>
      <w:r>
        <w:rPr>
          <w:sz w:val="18"/>
          <w:szCs w:val="18"/>
        </w:rPr>
        <w:t xml:space="preserve">Larson, R. C., Odoni, A. R. (1981). Urban Operations Research. Prentice-Hall.</w:t>
      </w:r>
    </w:p>
    <w:p>
      <w:pPr>
        <w:spacing w:after="80" w:line="252"/>
        <w:ind w:left="360" w:hanging="360"/>
      </w:pPr>
      <w:r>
        <w:rPr>
          <w:sz w:val="18"/>
          <w:szCs w:val="18"/>
        </w:rPr>
        <w:t xml:space="preserve">Legrain, A., Eluru, N., El-Geneidy, A. M. (2015). Am stressed, must travel: the relationship between mode choice and commuting stress. Transportation Research Part F 34, 141–151.</w:t>
      </w:r>
    </w:p>
    <w:p>
      <w:pPr>
        <w:spacing w:after="80" w:line="252"/>
        <w:ind w:left="360" w:hanging="360"/>
      </w:pPr>
      <w:r>
        <w:rPr>
          <w:sz w:val="18"/>
          <w:szCs w:val="18"/>
        </w:rPr>
        <w:t xml:space="preserve">Li, Z., Hensher, D. A. (2011). Crowding and public transport: a review of willingness to pay evidence and its relevance in project appraisal. Transport Policy 18(6), 880–887.</w:t>
      </w:r>
    </w:p>
    <w:p>
      <w:pPr>
        <w:spacing w:after="80" w:line="252"/>
        <w:ind w:left="360" w:hanging="360"/>
      </w:pPr>
      <w:r>
        <w:rPr>
          <w:sz w:val="18"/>
          <w:szCs w:val="18"/>
        </w:rPr>
        <w:t xml:space="preserve">Ludlow, L. W., Weyand, P. G. (2016). Energy expenditure during level human walking: seeking a simple and accurate predictive solution. Journal of Applied Physiology 120(5), 481–494.</w:t>
      </w:r>
    </w:p>
    <w:p>
      <w:pPr>
        <w:spacing w:after="80" w:line="252"/>
        <w:ind w:left="360" w:hanging="360"/>
      </w:pPr>
      <w:r>
        <w:rPr>
          <w:sz w:val="18"/>
          <w:szCs w:val="18"/>
        </w:rPr>
        <w:t xml:space="preserve">Marchetti, C. (1994). Anthropological invariants in travel behavior. Technological Forecasting and Social Change 47(1), 75–88.</w:t>
      </w:r>
    </w:p>
    <w:p>
      <w:pPr>
        <w:spacing w:after="80" w:line="252"/>
        <w:ind w:left="360" w:hanging="360"/>
      </w:pPr>
      <w:r>
        <w:rPr>
          <w:sz w:val="18"/>
          <w:szCs w:val="18"/>
        </w:rPr>
        <w:t xml:space="preserve">Martin, J. C., Milliken, D. L., Cobb, J. E., McFadden, K. L., Coggan, A. R. (1998). Validation of a mathematical model for road cycling power. Journal of Applied Biomechanics 14(3), 276–291.</w:t>
      </w:r>
    </w:p>
    <w:p>
      <w:pPr>
        <w:spacing w:after="80" w:line="252"/>
        <w:ind w:left="360" w:hanging="360"/>
      </w:pPr>
      <w:r>
        <w:rPr>
          <w:sz w:val="18"/>
          <w:szCs w:val="18"/>
        </w:rPr>
        <w:t xml:space="preserve">McFadden, D. (1978). Modelling the choice of residential location. In: Karlqvist, A. et al. (eds), Spatial Interaction Theory and Planning Models. North-Holland.</w:t>
      </w:r>
    </w:p>
    <w:p>
      <w:pPr>
        <w:spacing w:after="80" w:line="252"/>
        <w:ind w:left="360" w:hanging="360"/>
      </w:pPr>
      <w:r>
        <w:rPr>
          <w:sz w:val="18"/>
          <w:szCs w:val="18"/>
        </w:rPr>
        <w:t xml:space="preserve">Menghini, G., Carrasco, N., Schüssler, N., Axhausen, K. W. (2010). Route choice of cyclists in Zurich. Transportation Research Part A 44(9), 754–765.</w:t>
      </w:r>
    </w:p>
    <w:p>
      <w:pPr>
        <w:spacing w:after="80" w:line="252"/>
        <w:ind w:left="360" w:hanging="360"/>
      </w:pPr>
      <w:r>
        <w:rPr>
          <w:sz w:val="18"/>
          <w:szCs w:val="18"/>
        </w:rPr>
        <w:t xml:space="preserve">Mennis, J. (2003). Generating surface models of population using dasymetric mapping. The Professional Geographer 55(1), 31–42.</w:t>
      </w:r>
    </w:p>
    <w:p>
      <w:pPr>
        <w:spacing w:after="80" w:line="252"/>
        <w:ind w:left="360" w:hanging="360"/>
      </w:pPr>
      <w:r>
        <w:rPr>
          <w:sz w:val="18"/>
          <w:szCs w:val="18"/>
        </w:rPr>
        <w:t xml:space="preserve">Metz, D. (2008). The myth of travel time saving. Transport Reviews 28(3), 321–336.</w:t>
      </w:r>
    </w:p>
    <w:p>
      <w:pPr>
        <w:spacing w:after="80" w:line="252"/>
        <w:ind w:left="360" w:hanging="360"/>
      </w:pPr>
      <w:r>
        <w:rPr>
          <w:sz w:val="18"/>
          <w:szCs w:val="18"/>
        </w:rPr>
        <w:t xml:space="preserve">Minetti, A. E., Moia, C., Roi, G. S., Susta, D., Ferretti, G. (2002). Energy cost of walking and running at extreme uphill and downhill slopes. Journal of Applied Physiology 93(3), 1039–1046.</w:t>
      </w:r>
    </w:p>
    <w:p>
      <w:pPr>
        <w:spacing w:after="80" w:line="252"/>
        <w:ind w:left="360" w:hanging="360"/>
      </w:pPr>
      <w:r>
        <w:rPr>
          <w:sz w:val="18"/>
          <w:szCs w:val="18"/>
        </w:rPr>
        <w:t xml:space="preserve">Mokhtarian, P. L., Chen, C. (2004). TTB or not TTB, that is the question: a review and analysis of the empirical literature on travel time (and money) budgets. Transportation Research Part A 38(9–10), 643–675.</w:t>
      </w:r>
    </w:p>
    <w:p>
      <w:pPr>
        <w:spacing w:after="80" w:line="252"/>
        <w:ind w:left="360" w:hanging="360"/>
      </w:pPr>
      <w:r>
        <w:rPr>
          <w:sz w:val="18"/>
          <w:szCs w:val="18"/>
        </w:rPr>
        <w:t xml:space="preserve">Owen, A., Murphy, B. (2019). Temporal sampling and service frequency harmonics in transit accessibility evaluation. Journal of Transport and Land Use 12(1). doi:10.5198/jtlu.2019.1379</w:t>
      </w:r>
    </w:p>
    <w:p>
      <w:pPr>
        <w:spacing w:after="80" w:line="252"/>
        <w:ind w:left="360" w:hanging="360"/>
      </w:pPr>
      <w:r>
        <w:rPr>
          <w:sz w:val="18"/>
          <w:szCs w:val="18"/>
        </w:rPr>
        <w:t xml:space="preserve">Pandolf, K. B., Givoni, B., Goldman, R. F. (1977). Predicting energy expenditure with loads while standing or walking very slowly. Journal of Applied Physiology 43(4), 577–581.</w:t>
      </w:r>
    </w:p>
    <w:p>
      <w:pPr>
        <w:spacing w:after="80" w:line="252"/>
        <w:ind w:left="360" w:hanging="360"/>
      </w:pPr>
      <w:r>
        <w:rPr>
          <w:sz w:val="18"/>
          <w:szCs w:val="18"/>
        </w:rPr>
        <w:t xml:space="preserve">Parkin, J., Rotheram, J. (2010). Design speeds and acceleration characteristics of bicycle traffic for use in planning, design and appraisal. Transport Policy 17(5), 335–341.</w:t>
      </w:r>
    </w:p>
    <w:p>
      <w:pPr>
        <w:spacing w:after="80" w:line="252"/>
        <w:ind w:left="360" w:hanging="360"/>
      </w:pPr>
      <w:r>
        <w:rPr>
          <w:sz w:val="18"/>
          <w:szCs w:val="18"/>
        </w:rPr>
        <w:t xml:space="preserve">Parkin, J., Wardman, M., Page, M. (2008). Estimation of the determinants of bicycle mode share for the journey to work using census data. Transportation 35(1), 93–109.</w:t>
      </w:r>
    </w:p>
    <w:p>
      <w:pPr>
        <w:spacing w:after="80" w:line="252"/>
        <w:ind w:left="360" w:hanging="360"/>
      </w:pPr>
      <w:r>
        <w:rPr>
          <w:sz w:val="18"/>
          <w:szCs w:val="18"/>
        </w:rPr>
        <w:t xml:space="preserve">Pereira, R. H. M., Saraiva, M., Herszenhut, D., Braga, C. K. V., Conway, M. W. (2021). r5r: Rapid realistic routing on multimodal transport networks with R5 in R. Findings. doi:10.32866/001c.21262</w:t>
      </w:r>
    </w:p>
    <w:p>
      <w:pPr>
        <w:spacing w:after="80" w:line="252"/>
        <w:ind w:left="360" w:hanging="360"/>
      </w:pPr>
      <w:r>
        <w:rPr>
          <w:sz w:val="18"/>
          <w:szCs w:val="18"/>
        </w:rPr>
        <w:t xml:space="preserve">Poelman, H., Dijkstra, L., Ackermans, L. (2020). Rail transport performance in Europe. DG REGIO Working Paper, European Commission.</w:t>
      </w:r>
    </w:p>
    <w:p>
      <w:pPr>
        <w:spacing w:after="80" w:line="252"/>
        <w:ind w:left="360" w:hanging="360"/>
      </w:pPr>
      <w:r>
        <w:rPr>
          <w:sz w:val="18"/>
          <w:szCs w:val="18"/>
        </w:rPr>
        <w:t xml:space="preserve">Redding, S. J., Rossi-Hansberg, E. (2017). Quantitative spatial economics. Annual Review of Economics 9, 21–58.</w:t>
      </w:r>
    </w:p>
    <w:p>
      <w:pPr>
        <w:spacing w:after="80" w:line="252"/>
        <w:ind w:left="360" w:hanging="360"/>
      </w:pPr>
      <w:r>
        <w:rPr>
          <w:sz w:val="18"/>
          <w:szCs w:val="18"/>
        </w:rPr>
        <w:t xml:space="preserve">Rodríguez, D. A., Joo, J. (2004). The relationship between non-motorized mode choice and the local physical environment. Transportation Research Part D 9(2), 151–173.</w:t>
      </w:r>
    </w:p>
    <w:p>
      <w:pPr>
        <w:spacing w:after="80" w:line="252"/>
        <w:ind w:left="360" w:hanging="360"/>
      </w:pPr>
      <w:r>
        <w:rPr>
          <w:sz w:val="18"/>
          <w:szCs w:val="18"/>
        </w:rPr>
        <w:t xml:space="preserve">Rothley, K. D. (2005). Finding and filling the "cracks" in resistance surfaces for least-cost modeling. Ecology and Society 10(1), 4.</w:t>
      </w:r>
    </w:p>
    <w:p>
      <w:pPr>
        <w:spacing w:after="80" w:line="252"/>
        <w:ind w:left="360" w:hanging="360"/>
      </w:pPr>
      <w:r>
        <w:rPr>
          <w:sz w:val="18"/>
          <w:szCs w:val="18"/>
        </w:rPr>
        <w:t xml:space="preserve">Santé publique France (2017). Étude de santé sur l'environnement, la biosurveillance, l'activité physique et la nutrition (Esteban 2014–2016): chapitre corpulence.</w:t>
      </w:r>
    </w:p>
    <w:p>
      <w:pPr>
        <w:spacing w:after="80" w:line="252"/>
        <w:ind w:left="360" w:hanging="360"/>
      </w:pPr>
      <w:r>
        <w:rPr>
          <w:sz w:val="18"/>
          <w:szCs w:val="18"/>
        </w:rPr>
        <w:t xml:space="preserve">Schafer, A., Victor, D. G. (2000). The future mobility of the world population. Transportation Research Part A 34(3), 171–205.</w:t>
      </w:r>
    </w:p>
    <w:p>
      <w:pPr>
        <w:spacing w:after="80" w:line="252"/>
        <w:ind w:left="360" w:hanging="360"/>
      </w:pPr>
      <w:r>
        <w:rPr>
          <w:sz w:val="18"/>
          <w:szCs w:val="18"/>
        </w:rPr>
        <w:t xml:space="preserve">Shoup, D. C. (2006). Cruising for parking. Transport Policy 13(6), 479–486.</w:t>
      </w:r>
    </w:p>
    <w:p>
      <w:pPr>
        <w:spacing w:after="80" w:line="252"/>
        <w:ind w:left="360" w:hanging="360"/>
      </w:pPr>
      <w:r>
        <w:rPr>
          <w:sz w:val="18"/>
          <w:szCs w:val="18"/>
        </w:rPr>
        <w:t xml:space="preserve">Simini, F., González, M. C., Maritan, A., Barabási, A.-L. (2012). A universal model for mobility and migration patterns. Nature 484, 96–100.</w:t>
      </w:r>
    </w:p>
    <w:p>
      <w:pPr>
        <w:spacing w:after="80" w:line="252"/>
        <w:ind w:left="360" w:hanging="360"/>
      </w:pPr>
      <w:r>
        <w:rPr>
          <w:sz w:val="18"/>
          <w:szCs w:val="18"/>
        </w:rPr>
        <w:t xml:space="preserve">Spitzer, H., Hettinger, T., Kaminsky, G. (1982). Tafeln für den Energieumsatz bei körperlicher Arbeit, 6th edition. Beuth, Berlin.</w:t>
      </w:r>
    </w:p>
    <w:p>
      <w:pPr>
        <w:spacing w:after="80" w:line="252"/>
        <w:ind w:left="360" w:hanging="360"/>
      </w:pPr>
      <w:r>
        <w:rPr>
          <w:sz w:val="18"/>
          <w:szCs w:val="18"/>
        </w:rPr>
        <w:t xml:space="preserve">Stępniak, M., Pritchard, J. P., Geurs, K. T., Goliszek, S. (2019). The impact of temporal resolution on public transport accessibility measurement: review and case study in Poland. Journal of Transport Geography 75, 8–24.</w:t>
      </w:r>
    </w:p>
    <w:p>
      <w:pPr>
        <w:spacing w:after="80" w:line="252"/>
        <w:ind w:left="360" w:hanging="360"/>
      </w:pPr>
      <w:r>
        <w:rPr>
          <w:sz w:val="18"/>
          <w:szCs w:val="18"/>
        </w:rPr>
        <w:t xml:space="preserve">Stouffer, S. A. (1940). Intervening opportunities: a theory relating mobility and distance. American Sociological Review 5(6), 845–867.</w:t>
      </w:r>
    </w:p>
    <w:p>
      <w:pPr>
        <w:spacing w:after="80" w:line="252"/>
        <w:ind w:left="360" w:hanging="360"/>
      </w:pPr>
      <w:r>
        <w:rPr>
          <w:sz w:val="18"/>
          <w:szCs w:val="18"/>
        </w:rPr>
        <w:t xml:space="preserve">Tenkanen, H., Toivonen, T. (2020). Longitudinal spatial dataset on travel times and distances by different travel modes in Helsinki Region. Scientific Data 7, 77.</w:t>
      </w:r>
    </w:p>
    <w:p>
      <w:pPr>
        <w:spacing w:after="80" w:line="252"/>
        <w:ind w:left="360" w:hanging="360"/>
      </w:pPr>
      <w:r>
        <w:rPr>
          <w:sz w:val="18"/>
          <w:szCs w:val="18"/>
        </w:rPr>
        <w:t xml:space="preserve">Tobler, W. (1993). Three presentations on geographical analysis and modeling. NCGIA Technical Report 93-1, University of California, Santa Barbara.</w:t>
      </w:r>
    </w:p>
    <w:p>
      <w:pPr>
        <w:spacing w:after="80" w:line="252"/>
        <w:ind w:left="360" w:hanging="360"/>
      </w:pPr>
      <w:r>
        <w:rPr>
          <w:sz w:val="18"/>
          <w:szCs w:val="18"/>
        </w:rPr>
        <w:t xml:space="preserve">van Bemmelen, J., Quak, W., van Hekken, M., van Oosterom, P. (1993). Vector vs. raster-based algorithms for cross country movement planning. Proceedings of Auto-Carto 11.</w:t>
      </w:r>
    </w:p>
    <w:p>
      <w:pPr>
        <w:spacing w:after="80" w:line="252"/>
        <w:ind w:left="360" w:hanging="360"/>
      </w:pPr>
      <w:r>
        <w:rPr>
          <w:sz w:val="18"/>
          <w:szCs w:val="18"/>
        </w:rPr>
        <w:t xml:space="preserve">Wardman, M., Whelan, G. (2011). Twenty years of rail crowding valuation studies: evidence and lessons from British experience. Transport Reviews 31(3), 379–398.</w:t>
      </w:r>
    </w:p>
    <w:p>
      <w:pPr>
        <w:spacing w:after="80" w:line="252"/>
        <w:ind w:left="360" w:hanging="360"/>
      </w:pPr>
      <w:r>
        <w:rPr>
          <w:sz w:val="18"/>
          <w:szCs w:val="18"/>
        </w:rPr>
        <w:t xml:space="preserve">Webster, F. V. (1958). Traffic signal settings. Road Research Technical Paper 39, HMSO, London.</w:t>
      </w:r>
    </w:p>
    <w:p>
      <w:pPr>
        <w:spacing w:after="80" w:line="252"/>
        <w:ind w:left="360" w:hanging="360"/>
      </w:pPr>
      <w:r>
        <w:rPr>
          <w:sz w:val="18"/>
          <w:szCs w:val="18"/>
        </w:rPr>
        <w:t xml:space="preserve">Weiss, D. J., et al. (2018). A global map of travel time to cities to assess inequalities in accessibility in 2015. Nature 553, 333–336.</w:t>
      </w:r>
    </w:p>
    <w:p>
      <w:pPr>
        <w:spacing w:after="80" w:line="252"/>
        <w:ind w:left="360" w:hanging="360"/>
      </w:pPr>
      <w:r>
        <w:rPr>
          <w:sz w:val="18"/>
          <w:szCs w:val="18"/>
        </w:rPr>
        <w:t xml:space="preserve">Wener, R. E., Evans, G. W. (2011). Comparing stress of car and train commuters. Transportation Research Part F 14(2), 111–116.</w:t>
      </w:r>
    </w:p>
    <w:p>
      <w:pPr>
        <w:spacing w:after="80" w:line="252"/>
        <w:ind w:left="360" w:hanging="360"/>
      </w:pPr>
      <w:r>
        <w:rPr>
          <w:sz w:val="18"/>
          <w:szCs w:val="18"/>
        </w:rPr>
        <w:t xml:space="preserve">Weyand, P. G., Smith, B. R., Puyau, M. R., Butte, N. F. (2010). The mass-specific energy cost of human walking is set by stature. Journal of Experimental Biology 213, 3972–3979.</w:t>
      </w:r>
    </w:p>
    <w:p>
      <w:pPr>
        <w:spacing w:after="80" w:line="252"/>
        <w:ind w:left="360" w:hanging="360"/>
      </w:pPr>
      <w:r>
        <w:rPr>
          <w:sz w:val="18"/>
          <w:szCs w:val="18"/>
        </w:rPr>
        <w:t xml:space="preserve">Wilson, D. G., Schmidt, T. (2020). Bicycling Science, 4th edition. MIT Press.</w:t>
      </w:r>
    </w:p>
    <w:p>
      <w:pPr>
        <w:spacing w:after="80" w:line="252"/>
        <w:ind w:left="360" w:hanging="360"/>
      </w:pPr>
      <w:r>
        <w:rPr>
          <w:sz w:val="18"/>
          <w:szCs w:val="18"/>
        </w:rPr>
        <w:t xml:space="preserve">Yang, Y., Herrera, C., Eagle, N., González, M. C. (2014). Limits of predictability in commuting flows in the absence of data for calibration. Scientific Reports 4, 5662.</w:t>
      </w:r>
    </w:p>
    <w:p>
      <w:pPr>
        <w:spacing w:after="80" w:line="252"/>
        <w:ind w:left="360" w:hanging="360"/>
      </w:pPr>
      <w:r>
        <w:rPr>
          <w:sz w:val="18"/>
          <w:szCs w:val="18"/>
        </w:rPr>
        <w:t xml:space="preserve">Zahavi, Y., Talvitie, A. (1980). Regularities in travel time and money expenditure. Transportation Research Record 750, 13–19.</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Multimodal O-D costs for France · proposal v7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5F55"/>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B3A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092220357b714d90e48ba20ae1e475296f23eb.png"/><Relationship Id="rId10" Type="http://schemas.openxmlformats.org/officeDocument/2006/relationships/image" Target="media/b42fced1d9042680131c1bcf17eece94ad76cb17.png"/><Relationship Id="rId11" Type="http://schemas.openxmlformats.org/officeDocument/2006/relationships/image" Target="media/d63c81589a583fc0ec8603ad1999608fb356dad3.png"/><Relationship Id="rId12" Type="http://schemas.openxmlformats.org/officeDocument/2006/relationships/image" Target="media/251a92fab14f47651d8a9a78c2145f1873854bb2.png"/><Relationship Id="rId13" Type="http://schemas.openxmlformats.org/officeDocument/2006/relationships/image" Target="media/c7e879e44c103d05f99fd2bdc731d09532b52894.png"/><Relationship Id="rId14" Type="http://schemas.openxmlformats.org/officeDocument/2006/relationships/image" Target="media/b7d507b1a5958ee710f231ded41aa0ddb22f79f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scenario-ready multimodal O-D costs for metropolitan France</dc:title>
  <dc:creator>Claude</dc:creator>
  <cp:lastModifiedBy>Un-named</cp:lastModifiedBy>
  <cp:revision>1</cp:revision>
  <dcterms:created xsi:type="dcterms:W3CDTF">2026-10-08T16:55:43.432Z</dcterms:created>
  <dcterms:modified xsi:type="dcterms:W3CDTF">2026-10-08T16:55:43.438Z</dcterms:modified>
</cp:coreProperties>
</file>

<file path=docProps/custom.xml><?xml version="1.0" encoding="utf-8"?>
<Properties xmlns="http://schemas.openxmlformats.org/officeDocument/2006/custom-properties" xmlns:vt="http://schemas.openxmlformats.org/officeDocument/2006/docPropsVTypes"/>
</file>