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AML Transaction Monitoring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Self-Learning RAG Pipeline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Project Design &amp; Decision Journal</w:t>
      </w:r>
    </w:p>
    <w:p>
      <w:pPr>
        <w:pBdr>
          <w:bottom w:val="single" w:color="2E75B6" w:sz="6" w:space="1"/>
        </w:pBdr>
        <w:spacing w:after="100" w:before="2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This document captures every architectural decision made during project design,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including options considered and rejected, and the reasoning behind each choice.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Author: Vasu R  |  GitHub: github.com/vasu-r2025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Large Language Models (LLMs) are powerful but expensive. Companies like Uber have reported burning through their entire annual token budget within two months, despite using Retrieval-Augmented Generation (RAG) systems designed to reduce costs. The question this project asks:</w:t>
      </w:r>
    </w:p>
    <w:p>
      <w:pPr>
        <w:spacing w:after="0" w:before="160"/>
      </w:pPr>
      <w:r>
        <w:t xml:space="preserve"/>
      </w:r>
    </w:p>
    <w:p>
      <w:pPr>
        <w:pBdr>
          <w:left w:val="single" w:color="2E75B6" w:sz="12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F4E79"/>
          <w:sz w:val="23"/>
          <w:szCs w:val="23"/>
        </w:rPr>
        <w:t xml:space="preserve">How do we build a pipeline that uses LLMs only when genuinely necessary, tracks the cost saved, and gets cheaper over time as it learns?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Uber-Style Token Overconsumption Happens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 with RAG in place, token costs can spiral out of control for the following reasons: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retrieved chunks still get passed to the LLM to generate a final polished response — meaning every query still incurs a token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Agentic systems trigger 5-15 LLM calls per user request as the model plans, reasons, and loops.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 context windows (8,000-20,000 tokens per call) from system prompts, history, and retrieved documents compound costs.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tooling such as code generation, ticket summarization, and ops reporting goes unmonitored.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Poorly calibrated RAG confidence thresholds cause most queries to fall through to the LLM anyway, defeating the purpose of RAG.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directly addresses point 5 — building a RAG system where the LLM is genuinely the last resort, not a default step.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Architectural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decisions were made iteratively. Each section documents what was considered, what was rejected, and why.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1: Should We Use RAG at All?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committing to RAG, we evaluated whether it was the right tool for this problem.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What is the primary cost-reduction mechanism?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Prompt optimization only (shorter prompts, concise instructions)
Option B: Prompt caching (Anthropic/OpenAI cache repeated prefixes)
Option C: Model routing (cheap model for simple, expensive for complex)
Option D: RAG (retrieve known answers, avoid LLM for repeat patterns)
Option E: Batch API (async processing at discount rates)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D — RAG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RAG is the only approach that makes the system progressively cheaper over time. Every other option applies a fixed reduction; RAG compounds savings as the knowledge base grows.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2: What Domain Should the RAG System Operate In?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needed a domain with clear, named patterns that RAG could retrieve reliably. Several candidates were evaluated.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Which domain provides the strongest RAG knowledge base?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Weather data analytics — continuous sensor readings, forecast patterns
Option B: E-commerce recommendation — product categories, purchase patterns
Option C: AML Transaction Monitoring — named fraud typologies (Fan-Out, Fan-In, Cycle, etc.)
Option D: Customer support FAQ — help articles and ticket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C — AML Transaction Monitoring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Weather data was rejected because readings vary infinitely and have thin pattern variety — poor RAG fit. AML typologies are discrete, named, and well-documented, making them ideal knowledge base entries. Each typology has a clear description that RAG can retrieve and return without LLM involvement.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3: Which Dataset?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IBM Synthetic AML Dataset vs PaySim?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PaySim — synthetic mobile money dataset, widely used for fraud detection ML
Option B: IBM Synthetic AML Dataset (Kaggle) — contains named AML typologies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B — IBM Synthetic AML Dataset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PaySim was rejected because it does not contain named typologies. It is a numeric transaction dataset better suited to ML classification. The IBM dataset explicitly labels transaction patterns as Fan-Out, Fan-In, Cycle, Scatter-Gather, and Stack — giving RAG a rich, structured knowledge base to retrieve from.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4: Should the LLM Generate the Final Answer or Return RAG Output Directly?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architectural decision in the project, and the one that most RAG implementations get wrong.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Does the LLM synthesize the retrieved content into a response?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Retrieve from RAG, pass retrieved chunk to LLM, LLM generates a polished answer (standard RAG pattern)
Option B: Retrieve from RAG, return the stored typology description directly — no LLM involved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B — Direct retrieval, zero LLM for known patterns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Option A still incurs token costs on every query. Our goal is zero LLM cost for known patterns. If the knowledge base is well-written, the stored description IS the answer. The LLM is only called when RAG confidence falls below threshold — making it a genuine exception handler, not a default step.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5: What Happens on a Low-Confidence Query?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How does the system handle a transaction it has never seen before?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Return 'unknown' and log for manual review
Option B: Always call LLM regardless of confidence
Option C: Call LLM only when confidence is below threshold, write the answer back to ChromaDB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C — LLM as exception handler with self-write-back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Option C makes the system self-learning. The LLM handles the novel case once, and its answer becomes a permanent RAG entry. Every future similar transaction is handled by RAG at zero cost. The LLM is a one-time teacher for each new pattern.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6: Which LLM for Exception Handling?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Which LLM handles the exception cases?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Claude Sonnet or GPT-4 — high capability, high cost
Option B: Claude Haiku — low cost (~$0.001 per call), sufficient for classification tasks
Option C: Groq free tier (Llama 3 / Mixtral) — zero cost, fast inference
Option D: Ollama local model — zero cost, runs offline, requires GPU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C — Groq Free Tier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Since exception cases are classification tasks (identify typology + explain why), a large model is unnecessary. Groq free tier provides fast inference at zero cost with no local GPU requirement, making it accessible on any machine.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7: How Do We Measure Token Cost If We Use a Free API?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How is cost tracked if no real billing occurs?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Use a paid API (Anthropic/OpenAI) and track real invoices
Option B: Use a free API and simulate cost using a tokenizer + known pricing rates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B — Simulated cost using tiktoken + Haiku pricing rates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Using tiktoken (free, by OpenAI) we count tokens on every LLM call and apply Claude Haiku's published rates ($0.00025 per 1K input, $0.00125 per 1K output). This produces realistic cost figures without incurring actual API expenses. The simulation is explicitly disclosed in project documentation.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8: What Happens When All Typologies Are Learned?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limitation was identified proactively. Since the IBM dataset contains only 5-6 fixed typologies, the RAG system reaches full coverage quickly, making the LLM exception handler permanently idle.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DECISION: How do we keep the demo meaningful after full coverage?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Options Considered: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A: Accept the limitation and document it
Option B: Add sub-variant typologies to extend the learning curve
Option C: Build a reset mechanism to restart the learning process
Option D: Both B and C together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Chosen: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D — Sub-variants + Reset mechanism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Sub-variants (e.g. Fast Fan-Out, Cross-border Fan-Out, Micro-transaction Fan-Out) extend the initial learning period. A reset button in the Streamlit dashboard clears ChromaDB back to the base 6 typologies, making the cost reduction curve repeatable and demonstrable to any audience.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Final Architecture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&amp; 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sentence-transformers (all-MiniLM-L6-v2) — free, runs locally, no API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Vector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ChromaDB — free, local, Python-native, persistent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Pipeline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SQLite — built into Python, stores transaction logs and cost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LLM Exception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Groq Free Tier (Llama 3) — zero cost, fast inference, no GPU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Cost Simulation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tiktoken — counts tokens, applies Haiku pricing rates for realistic cost figures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IBM Synthetic AML (Kaggle) — 5-6 named typologies as RAG knowledge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Streamlit Community Cloud — free deployment, two views: AML monitoring + cost tracking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Query Flow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LLM Used?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 confidence match (&gt;= 0.75)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Stored typology description returned directly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— zero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Low confidence match (&lt; 0.75)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Sent to Groq/LLM for classification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 — once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Same exception next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Now in ChromaDB, handled by RAG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— zero cost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Known Limitations (Documented Honestly)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 1: Detection Only, No Intervention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system classifies suspicious transactions. It does not block, freeze, or file Suspicious Activity Reports (SARs). Intervention requires integration with a bank's core banking infrastructure — proprietary systems outside the scope of this build.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real AML workflows, monitoring and intervention are separate layers. Companies like Actimize and Quantexa handle detection; a compliance officer handles the actual account action. This project sits correctly in the detection layer.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 2: Fixed Dataset, Finite Typologies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IBM Synthetic AML dataset contains a fixed set of typologies. Once all are learned by the RAG system, the LLM exception handler is never triggered again. This is addressed through: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Sub-variant typologies manually added to extend the learning curve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reset mechanism in the dashboard to replay the full learning process from scratch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 production environment with live transaction data, new fraud patterns emerge continuously — the self-learning mechanism would never reach exhaustion.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 3: Simulated Cost, Not Real Billing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Token costs are simulated using tiktoken and published Haiku pricing rates. No real API billing occurs. This is explicitly disclosed and does not diminish the architectural validity of the cost-reduction demonstration.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What This Project Demonstrates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is the vehicle. The architecture is the asset. This project proves: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can replace LLM calls for known, repeating patterns at zero token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 exception handling can be reserved for genuinely novel inputs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self-learning feedback loop progressively reduces LLM dependency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cost reduction is measurable, visualizable, and explainable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full analytics pipeline can be built entirely on free tooling without sacrificing architectural rigour</w:t>
      </w:r>
    </w:p>
    <w:p>
      <w:pPr>
        <w:spacing w:after="0" w:before="160"/>
      </w:pPr>
      <w:r>
        <w:t xml:space="preserve"/>
      </w:r>
    </w:p>
    <w:p>
      <w:pPr>
        <w:pBdr>
          <w:left w:val="single" w:color="2E75B6" w:sz="12" w:space="10"/>
        </w:pBdr>
        <w:spacing w:after="200" w:before="200"/>
        <w:ind w:left="360"/>
      </w:pPr>
      <w:r>
        <w:rPr>
          <w:rFonts w:ascii="Arial" w:cs="Arial" w:eastAsia="Arial" w:hAnsi="Arial"/>
          <w:i/>
          <w:iCs/>
          <w:color w:val="1F4E79"/>
          <w:sz w:val="23"/>
          <w:szCs w:val="23"/>
        </w:rPr>
        <w:t xml:space="preserve">Most RAG demos still call an LLM to synthesize the final answer. This project treats LLM calls as a cost event — not a default step. That is the core design decision.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Stack: sentence-transformers | ChromaDB | SQLite | Groq Free Tier | tiktoken | Streamlit Community Cloud | IBM Synthetic AML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2026-06-27T20:16:26.456Z</dcterms:created>
  <dcterms:modified xsi:type="dcterms:W3CDTF">2026-06-27T20:16:26.456Z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