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0B2A5B"/>
          <w:sz w:val="24"/>
        </w:rPr>
        <w:t>eAge Innovations</w:t>
      </w:r>
    </w:p>
    <w:p>
      <w:pPr>
        <w:jc w:val="center"/>
      </w:pPr>
      <w:r>
        <w:rPr>
          <w:rFonts w:ascii="Calibri" w:hAnsi="Calibri" w:eastAsia="Calibri"/>
          <w:b/>
          <w:i w:val="0"/>
          <w:color w:val="0B2A5B"/>
          <w:sz w:val="28"/>
        </w:rPr>
        <w:t>Cognitive Radio Software Simulation</w:t>
      </w:r>
    </w:p>
    <w:p>
      <w:pPr>
        <w:jc w:val="center"/>
      </w:pPr>
      <w:r>
        <w:rPr>
          <w:rFonts w:ascii="Calibri" w:hAnsi="Calibri" w:eastAsia="Calibri"/>
          <w:b/>
          <w:i w:val="0"/>
          <w:sz w:val="24"/>
        </w:rPr>
        <w:t>Technical Guide: How Channel Measurements, Cognitive Radio Decisions, and Recent History are Derived</w:t>
      </w:r>
    </w:p>
    <w:p>
      <w:pPr>
        <w:jc w:val="center"/>
      </w:pPr>
      <w:r>
        <w:rPr>
          <w:rFonts w:ascii="Calibri" w:hAnsi="Calibri" w:eastAsia="Calibri"/>
          <w:b w:val="0"/>
          <w:i w:val="0"/>
          <w:color w:val="555555"/>
          <w:sz w:val="20"/>
        </w:rPr>
        <w:t>Detailed Technical Reference for SK Review  |  September 2026</w:t>
      </w:r>
    </w:p>
    <w:p>
      <w:r>
        <w:rPr>
          <w:rFonts w:ascii="Calibri" w:hAnsi="Calibri" w:eastAsia="Calibri"/>
          <w:b w:val="0"/>
          <w:i w:val="0"/>
          <w:sz w:val="22"/>
        </w:rPr>
        <w:t>This document provides a thorough technical explanation of how the operational data on the demonstration screen are generated and derived. Specifically, it explains the mathematics and logic behind the Channel Measurements table, the Cognitive Radio Response panel (including the reasons for status codes such as DEGRADED_OK and confidence scores such as 1.00), and the Recent Decision History audit log. It is written to give technical reviewers complete transparency into the closed-loop execution of the simulation.</w:t>
      </w:r>
    </w:p>
    <w:p>
      <w:pPr>
        <w:pStyle w:val="Heading1"/>
      </w:pPr>
      <w:r>
        <w:t>1. Executive summary and context</w:t>
      </w:r>
    </w:p>
    <w:p>
      <w:pPr>
        <w:pStyle w:val="ListNumber"/>
      </w:pPr>
      <w:r>
        <w:rPr>
          <w:rFonts w:ascii="Calibri" w:hAnsi="Calibri" w:eastAsia="Calibri"/>
          <w:b w:val="0"/>
          <w:i w:val="0"/>
          <w:sz w:val="22"/>
        </w:rPr>
        <w:t>The Cognitive Radio software simulation operates on a closed-loop control architecture: Sense → Decide → Act → Log.</w:t>
      </w:r>
    </w:p>
    <w:p>
      <w:pPr>
        <w:pStyle w:val="ListNumber"/>
      </w:pPr>
      <w:r>
        <w:rPr>
          <w:rFonts w:ascii="Calibri" w:hAnsi="Calibri" w:eastAsia="Calibri"/>
          <w:b w:val="0"/>
          <w:i w:val="0"/>
          <w:sz w:val="22"/>
        </w:rPr>
        <w:t>The screen presents three primary data views to the operator: (1) Channel Measurements (the sensing input), (2) Cognitive Radio Response and Detail (the decision output), and (3) Recent Decision History (the chronological audit log).</w:t>
      </w:r>
    </w:p>
    <w:p>
      <w:pPr>
        <w:pStyle w:val="ListNumber"/>
      </w:pPr>
      <w:r>
        <w:rPr>
          <w:rFonts w:ascii="Calibri" w:hAnsi="Calibri" w:eastAsia="Calibri"/>
          <w:b w:val="0"/>
          <w:i w:val="0"/>
          <w:sz w:val="22"/>
        </w:rPr>
        <w:t>Every value seen on the screen is deterministically derived from physical proxy calculations, machine learning inference, rule-based safety validation, or state history tracking.</w:t>
      </w:r>
    </w:p>
    <w:p>
      <w:pPr>
        <w:pStyle w:val="ListNumber"/>
      </w:pPr>
      <w:r>
        <w:rPr>
          <w:rFonts w:ascii="Calibri" w:hAnsi="Calibri" w:eastAsia="Calibri"/>
          <w:b w:val="0"/>
          <w:i w:val="0"/>
          <w:sz w:val="22"/>
        </w:rPr>
        <w:t>In the example screen reviewed: the system recommended Channel 0 with 1.00 confidence under HYBRID mode, returned a DEGRADED_OK status because CH0 operated in the degraded SINR bracket, adapted the active hop set to CH0, CH1, CH3, and logged the complete transaction into history.</w:t>
      </w:r>
    </w:p>
    <w:p>
      <w:pPr>
        <w:pStyle w:val="Heading1"/>
      </w:pPr>
      <w:r>
        <w:t>2. Closed-loop execution sequence</w:t>
      </w:r>
    </w:p>
    <w:p>
      <w:r>
        <w:rPr>
          <w:rFonts w:ascii="Calibri" w:hAnsi="Calibri" w:eastAsia="Calibri"/>
          <w:b w:val="0"/>
          <w:i w:val="0"/>
          <w:sz w:val="22"/>
        </w:rPr>
        <w:t>Each simulation step executes an orderly 5-stage pipeline managed by the Orchestrator:</w:t>
      </w:r>
    </w:p>
    <w:p>
      <w:pPr>
        <w:pStyle w:val="ListNumber"/>
      </w:pPr>
      <w:r>
        <w:rPr>
          <w:rFonts w:ascii="Calibri" w:hAnsi="Calibri" w:eastAsia="Calibri"/>
          <w:b w:val="0"/>
          <w:i w:val="0"/>
          <w:sz w:val="22"/>
        </w:rPr>
        <w:t>Stage 1 — Channel Physics Proxy: Applies background noise, active jamming profiles (none, spot, multi-spot, sweep, barrage, or quick toggles), and slow channel fading across all N channels.</w:t>
      </w:r>
    </w:p>
    <w:p>
      <w:pPr>
        <w:pStyle w:val="ListNumber"/>
      </w:pPr>
      <w:r>
        <w:rPr>
          <w:rFonts w:ascii="Calibri" w:hAnsi="Calibri" w:eastAsia="Calibri"/>
          <w:b w:val="0"/>
          <w:i w:val="0"/>
          <w:sz w:val="22"/>
        </w:rPr>
        <w:t>Stage 2 — Sensing and Classification: Computes the Signal-to-Interference-plus-Noise Ratio (SINR) for each channel and assigns a state label (FREE, DEGRADED, or BLOCKED) based on calibrated decibel thresholds.</w:t>
      </w:r>
    </w:p>
    <w:p>
      <w:pPr>
        <w:pStyle w:val="ListNumber"/>
      </w:pPr>
      <w:r>
        <w:rPr>
          <w:rFonts w:ascii="Calibri" w:hAnsi="Calibri" w:eastAsia="Calibri"/>
          <w:b w:val="0"/>
          <w:i w:val="0"/>
          <w:sz w:val="22"/>
        </w:rPr>
        <w:t>Stage 3 — Cognitive Radio Decision Engine: Evaluates the complete observation set under the selected decision mode (RULES, ML, or HYBRID). The engine determines the optimal action: selecting a channel, advising power increase, or adapting the frequency hopping set.</w:t>
      </w:r>
    </w:p>
    <w:p>
      <w:pPr>
        <w:pStyle w:val="ListNumber"/>
      </w:pPr>
      <w:r>
        <w:rPr>
          <w:rFonts w:ascii="Calibri" w:hAnsi="Calibri" w:eastAsia="Calibri"/>
          <w:b w:val="0"/>
          <w:i w:val="0"/>
          <w:sz w:val="22"/>
        </w:rPr>
        <w:t>Stage 4 — Transmitter Actuation: The transmitter receives the recommendation and updates its active carrier channel, transmit power, or hop-set pool accordingly.</w:t>
      </w:r>
    </w:p>
    <w:p>
      <w:pPr>
        <w:pStyle w:val="ListNumber"/>
      </w:pPr>
      <w:r>
        <w:rPr>
          <w:rFonts w:ascii="Calibri" w:hAnsi="Calibri" w:eastAsia="Calibri"/>
          <w:b w:val="0"/>
          <w:i w:val="0"/>
          <w:sz w:val="22"/>
        </w:rPr>
        <w:t>Stage 5 — Historical Logging and UI Update: The step parameters, measurements, and engine decision are appended to an immutable history buffer and rendered across the user interface.</w:t>
      </w:r>
    </w:p>
    <w:p>
      <w:pPr>
        <w:pStyle w:val="Heading1"/>
      </w:pPr>
      <w:r>
        <w:t>3. How Channel Measurements are arrived at</w:t>
      </w:r>
    </w:p>
    <w:p>
      <w:pPr>
        <w:pStyle w:val="Heading2"/>
      </w:pPr>
      <w:r>
        <w:t>3.1 Mathematical formulation of the channel model</w:t>
      </w:r>
    </w:p>
    <w:p>
      <w:pPr>
        <w:pStyle w:val="ListNumber"/>
      </w:pPr>
      <w:r>
        <w:rPr>
          <w:rFonts w:ascii="Calibri" w:hAnsi="Calibri" w:eastAsia="Calibri"/>
          <w:b w:val="0"/>
          <w:i w:val="0"/>
          <w:sz w:val="22"/>
        </w:rPr>
        <w:t>Noise Power (N0): Configured background thermal and ambient noise, normalized by default to 1.0 linear arbitrary units (a.u.).</w:t>
      </w:r>
    </w:p>
    <w:p>
      <w:pPr>
        <w:pStyle w:val="ListNumber"/>
      </w:pPr>
      <w:r>
        <w:rPr>
          <w:rFonts w:ascii="Calibri" w:hAnsi="Calibri" w:eastAsia="Calibri"/>
          <w:b w:val="0"/>
          <w:i w:val="0"/>
          <w:sz w:val="22"/>
        </w:rPr>
        <w:t>Path Gain (gk): Represents channel attenuation and slow fading. Initialized at 1.0, it is perturbed slightly each step by a Gaussian distribution and clamped between 0.4 and 1.6 to simulate slow multipath/shadow fading.</w:t>
      </w:r>
    </w:p>
    <w:p>
      <w:pPr>
        <w:pStyle w:val="ListNumber"/>
      </w:pPr>
      <w:r>
        <w:rPr>
          <w:rFonts w:ascii="Calibri" w:hAnsi="Calibri" w:eastAsia="Calibri"/>
          <w:b w:val="0"/>
          <w:i w:val="0"/>
          <w:sz w:val="22"/>
        </w:rPr>
        <w:t>Jamming Power (Jk): Interference power injected into channel k based on the active ECM profile or manual toggle. Default spot/barrage jam power is 40.0 linear a.u. In sweep mode, jam power sweeps consecutively across channels with a 15% spillover bleed into adjacent channels.</w:t>
      </w:r>
    </w:p>
    <w:p>
      <w:pPr>
        <w:pStyle w:val="ListNumber"/>
      </w:pPr>
      <w:r>
        <w:rPr>
          <w:rFonts w:ascii="Calibri" w:hAnsi="Calibri" w:eastAsia="Calibri"/>
          <w:b w:val="0"/>
          <w:i w:val="0"/>
          <w:sz w:val="22"/>
        </w:rPr>
        <w:t>Transmit Signal Power: On the active transmitting channel (tx_channel), linear signal power is calculated as: P_sig = 10^(P_tx_dB / 10) * gk.</w:t>
      </w:r>
    </w:p>
    <w:p>
      <w:pPr>
        <w:pStyle w:val="ListNumber"/>
      </w:pPr>
      <w:r>
        <w:rPr>
          <w:rFonts w:ascii="Calibri" w:hAnsi="Calibri" w:eastAsia="Calibri"/>
          <w:b w:val="0"/>
          <w:i w:val="0"/>
          <w:sz w:val="22"/>
        </w:rPr>
        <w:t>Sensing Probe on Inactive Channels: To evaluate occupancy on non-transmitting channels without radiating, an energy-sensing probe uses an equivalent baseline signal proxy: P_sense = 0.5 * gk.</w:t>
      </w:r>
    </w:p>
    <w:p>
      <w:pPr>
        <w:pStyle w:val="Heading2"/>
      </w:pPr>
      <w:r>
        <w:t>3.2 SINR calculation</w:t>
      </w:r>
    </w:p>
    <w:p>
      <w:pPr>
        <w:pStyle w:val="ListNumber"/>
      </w:pPr>
      <w:r>
        <w:rPr>
          <w:rFonts w:ascii="Calibri" w:hAnsi="Calibri" w:eastAsia="Calibri"/>
          <w:b w:val="0"/>
          <w:i w:val="0"/>
          <w:sz w:val="22"/>
        </w:rPr>
        <w:t>For each channel k, total interference and noise is: I_total = N0 + Jk.</w:t>
      </w:r>
    </w:p>
    <w:p>
      <w:pPr>
        <w:pStyle w:val="ListNumber"/>
      </w:pPr>
      <w:r>
        <w:rPr>
          <w:rFonts w:ascii="Calibri" w:hAnsi="Calibri" w:eastAsia="Calibri"/>
          <w:b w:val="0"/>
          <w:i w:val="0"/>
          <w:sz w:val="22"/>
        </w:rPr>
        <w:t>The linear Signal-to-Interference-plus-Noise Ratio is: SINR_linear = P_sig / I_total.</w:t>
      </w:r>
    </w:p>
    <w:p>
      <w:pPr>
        <w:pStyle w:val="ListNumber"/>
      </w:pPr>
      <w:r>
        <w:rPr>
          <w:rFonts w:ascii="Calibri" w:hAnsi="Calibri" w:eastAsia="Calibri"/>
          <w:b w:val="0"/>
          <w:i w:val="0"/>
          <w:sz w:val="22"/>
        </w:rPr>
        <w:t>The logarithmic SINR in decibels (dB) displayed on screen is: SINR_dB = 10 * log10(max(SINR_linear, 1e-12)).</w:t>
      </w:r>
    </w:p>
    <w:p>
      <w:pPr>
        <w:pStyle w:val="Heading2"/>
      </w:pPr>
      <w:r>
        <w:t>3.3 State classification criteria (FREE, DEGRADED, BLOCKED)</w:t>
      </w:r>
    </w:p>
    <w:p>
      <w:r>
        <w:rPr>
          <w:rFonts w:ascii="Calibri" w:hAnsi="Calibri" w:eastAsia="Calibri"/>
          <w:b w:val="0"/>
          <w:i w:val="0"/>
          <w:sz w:val="22"/>
        </w:rPr>
        <w:t>The receiver categorizes every channel by comparing its SINR against two operational thresholds: T_good (+10.0 dB) and T_bad (+3.0 dB):</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rFonts w:ascii="Calibri" w:hAnsi="Calibri" w:eastAsia="Calibri"/>
                <w:b/>
                <w:i w:val="0"/>
                <w:color w:val="0B2A5B"/>
                <w:sz w:val="18"/>
              </w:rPr>
              <w:t>Channel State</w:t>
            </w:r>
          </w:p>
        </w:tc>
        <w:tc>
          <w:tcPr>
            <w:tcW w:type="dxa" w:w="2448"/>
          </w:tcPr>
          <w:p>
            <w:r>
              <w:rPr>
                <w:rFonts w:ascii="Calibri" w:hAnsi="Calibri" w:eastAsia="Calibri"/>
                <w:b/>
                <w:i w:val="0"/>
                <w:color w:val="0B2A5B"/>
                <w:sz w:val="18"/>
              </w:rPr>
              <w:t>SINR Condition</w:t>
            </w:r>
          </w:p>
        </w:tc>
        <w:tc>
          <w:tcPr>
            <w:tcW w:type="dxa" w:w="2448"/>
          </w:tcPr>
          <w:p>
            <w:r>
              <w:rPr>
                <w:rFonts w:ascii="Calibri" w:hAnsi="Calibri" w:eastAsia="Calibri"/>
                <w:b/>
                <w:i w:val="0"/>
                <w:color w:val="0B2A5B"/>
                <w:sz w:val="18"/>
              </w:rPr>
              <w:t>Operational Meaning</w:t>
            </w:r>
          </w:p>
        </w:tc>
        <w:tc>
          <w:tcPr>
            <w:tcW w:type="dxa" w:w="2448"/>
          </w:tcPr>
          <w:p>
            <w:r>
              <w:rPr>
                <w:rFonts w:ascii="Calibri" w:hAnsi="Calibri" w:eastAsia="Calibri"/>
                <w:b/>
                <w:i w:val="0"/>
                <w:color w:val="0B2A5B"/>
                <w:sz w:val="18"/>
              </w:rPr>
              <w:t>UI Visual</w:t>
            </w:r>
          </w:p>
        </w:tc>
      </w:tr>
      <w:tr>
        <w:tc>
          <w:tcPr>
            <w:tcW w:type="dxa" w:w="2448"/>
          </w:tcPr>
          <w:p>
            <w:r>
              <w:rPr>
                <w:rFonts w:ascii="Calibri" w:hAnsi="Calibri" w:eastAsia="Calibri"/>
                <w:b w:val="0"/>
                <w:i w:val="0"/>
                <w:sz w:val="18"/>
              </w:rPr>
              <w:t>FREE</w:t>
            </w:r>
          </w:p>
        </w:tc>
        <w:tc>
          <w:tcPr>
            <w:tcW w:type="dxa" w:w="2448"/>
          </w:tcPr>
          <w:p>
            <w:r>
              <w:rPr>
                <w:rFonts w:ascii="Calibri" w:hAnsi="Calibri" w:eastAsia="Calibri"/>
                <w:b w:val="0"/>
                <w:i w:val="0"/>
                <w:sz w:val="18"/>
              </w:rPr>
              <w:t>SINR &gt;= +10.0 dB (T_good)</w:t>
            </w:r>
          </w:p>
        </w:tc>
        <w:tc>
          <w:tcPr>
            <w:tcW w:type="dxa" w:w="2448"/>
          </w:tcPr>
          <w:p>
            <w:r>
              <w:rPr>
                <w:rFonts w:ascii="Calibri" w:hAnsi="Calibri" w:eastAsia="Calibri"/>
                <w:b w:val="0"/>
                <w:i w:val="0"/>
                <w:sz w:val="18"/>
              </w:rPr>
              <w:t>Channel is clear, clean link margin, high throughput capability</w:t>
            </w:r>
          </w:p>
        </w:tc>
        <w:tc>
          <w:tcPr>
            <w:tcW w:type="dxa" w:w="2448"/>
          </w:tcPr>
          <w:p>
            <w:r>
              <w:rPr>
                <w:rFonts w:ascii="Calibri" w:hAnsi="Calibri" w:eastAsia="Calibri"/>
                <w:b w:val="0"/>
                <w:i w:val="0"/>
                <w:sz w:val="18"/>
              </w:rPr>
              <w:t>Green card / label</w:t>
            </w:r>
          </w:p>
        </w:tc>
      </w:tr>
      <w:tr>
        <w:tc>
          <w:tcPr>
            <w:tcW w:type="dxa" w:w="2448"/>
          </w:tcPr>
          <w:p>
            <w:r>
              <w:rPr>
                <w:rFonts w:ascii="Calibri" w:hAnsi="Calibri" w:eastAsia="Calibri"/>
                <w:b w:val="0"/>
                <w:i w:val="0"/>
                <w:sz w:val="18"/>
              </w:rPr>
              <w:t>DEGRADED</w:t>
            </w:r>
          </w:p>
        </w:tc>
        <w:tc>
          <w:tcPr>
            <w:tcW w:type="dxa" w:w="2448"/>
          </w:tcPr>
          <w:p>
            <w:r>
              <w:rPr>
                <w:rFonts w:ascii="Calibri" w:hAnsi="Calibri" w:eastAsia="Calibri"/>
                <w:b w:val="0"/>
                <w:i w:val="0"/>
                <w:sz w:val="18"/>
              </w:rPr>
              <w:t>+3.0 dB &lt;= SINR &lt; +10.0 dB</w:t>
            </w:r>
          </w:p>
        </w:tc>
        <w:tc>
          <w:tcPr>
            <w:tcW w:type="dxa" w:w="2448"/>
          </w:tcPr>
          <w:p>
            <w:r>
              <w:rPr>
                <w:rFonts w:ascii="Calibri" w:hAnsi="Calibri" w:eastAsia="Calibri"/>
                <w:b w:val="0"/>
                <w:i w:val="0"/>
                <w:sz w:val="18"/>
              </w:rPr>
              <w:t>Usable communications, but reduced link margin; moderate noise or jam</w:t>
            </w:r>
          </w:p>
        </w:tc>
        <w:tc>
          <w:tcPr>
            <w:tcW w:type="dxa" w:w="2448"/>
          </w:tcPr>
          <w:p>
            <w:r>
              <w:rPr>
                <w:rFonts w:ascii="Calibri" w:hAnsi="Calibri" w:eastAsia="Calibri"/>
                <w:b w:val="0"/>
                <w:i w:val="0"/>
                <w:sz w:val="18"/>
              </w:rPr>
              <w:t>Amber / Yellow card / label</w:t>
            </w:r>
          </w:p>
        </w:tc>
      </w:tr>
      <w:tr>
        <w:tc>
          <w:tcPr>
            <w:tcW w:type="dxa" w:w="2448"/>
          </w:tcPr>
          <w:p>
            <w:r>
              <w:rPr>
                <w:rFonts w:ascii="Calibri" w:hAnsi="Calibri" w:eastAsia="Calibri"/>
                <w:b w:val="0"/>
                <w:i w:val="0"/>
                <w:sz w:val="18"/>
              </w:rPr>
              <w:t>BLOCKED</w:t>
            </w:r>
          </w:p>
        </w:tc>
        <w:tc>
          <w:tcPr>
            <w:tcW w:type="dxa" w:w="2448"/>
          </w:tcPr>
          <w:p>
            <w:r>
              <w:rPr>
                <w:rFonts w:ascii="Calibri" w:hAnsi="Calibri" w:eastAsia="Calibri"/>
                <w:b w:val="0"/>
                <w:i w:val="0"/>
                <w:sz w:val="18"/>
              </w:rPr>
              <w:t>SINR &lt; +3.0 dB (T_bad)</w:t>
            </w:r>
          </w:p>
        </w:tc>
        <w:tc>
          <w:tcPr>
            <w:tcW w:type="dxa" w:w="2448"/>
          </w:tcPr>
          <w:p>
            <w:r>
              <w:rPr>
                <w:rFonts w:ascii="Calibri" w:hAnsi="Calibri" w:eastAsia="Calibri"/>
                <w:b w:val="0"/>
                <w:i w:val="0"/>
                <w:sz w:val="18"/>
              </w:rPr>
              <w:t>Severe jamming or noise; packet error rate unacceptable; unusable</w:t>
            </w:r>
          </w:p>
        </w:tc>
        <w:tc>
          <w:tcPr>
            <w:tcW w:type="dxa" w:w="2448"/>
          </w:tcPr>
          <w:p>
            <w:r>
              <w:rPr>
                <w:rFonts w:ascii="Calibri" w:hAnsi="Calibri" w:eastAsia="Calibri"/>
                <w:b w:val="0"/>
                <w:i w:val="0"/>
                <w:sz w:val="18"/>
              </w:rPr>
              <w:t>Red card / label</w:t>
            </w:r>
          </w:p>
        </w:tc>
      </w:tr>
    </w:tbl>
    <w:p>
      <w:pPr>
        <w:pStyle w:val="Heading2"/>
      </w:pPr>
      <w:r>
        <w:t>3.4 Fields in the Channel Measurements table</w:t>
      </w:r>
    </w:p>
    <w:p>
      <w:pPr>
        <w:pStyle w:val="ListNumber"/>
      </w:pPr>
      <w:r>
        <w:rPr>
          <w:rFonts w:ascii="Calibri" w:hAnsi="Calibri" w:eastAsia="Calibri"/>
          <w:b w:val="0"/>
          <w:i w:val="0"/>
          <w:sz w:val="22"/>
        </w:rPr>
        <w:t>Channel: The logical frequency slot identifier (CH0 through CH7).</w:t>
      </w:r>
    </w:p>
    <w:p>
      <w:pPr>
        <w:pStyle w:val="ListNumber"/>
      </w:pPr>
      <w:r>
        <w:rPr>
          <w:rFonts w:ascii="Calibri" w:hAnsi="Calibri" w:eastAsia="Calibri"/>
          <w:b w:val="0"/>
          <w:i w:val="0"/>
          <w:sz w:val="22"/>
        </w:rPr>
        <w:t>State: The categorical classification (FREE, DEGRADED, or BLOCKED) derived from SINR thresholding.</w:t>
      </w:r>
    </w:p>
    <w:p>
      <w:pPr>
        <w:pStyle w:val="ListNumber"/>
      </w:pPr>
      <w:r>
        <w:rPr>
          <w:rFonts w:ascii="Calibri" w:hAnsi="Calibri" w:eastAsia="Calibri"/>
          <w:b w:val="0"/>
          <w:i w:val="0"/>
          <w:sz w:val="22"/>
        </w:rPr>
        <w:t>SINR (dB): The computed Signal-to-Interference-plus-Noise Ratio in decibels, providing quantitative link quality.</w:t>
      </w:r>
    </w:p>
    <w:p>
      <w:pPr>
        <w:pStyle w:val="ListNumber"/>
      </w:pPr>
      <w:r>
        <w:rPr>
          <w:rFonts w:ascii="Calibri" w:hAnsi="Calibri" w:eastAsia="Calibri"/>
          <w:b w:val="0"/>
          <w:i w:val="0"/>
          <w:sz w:val="22"/>
        </w:rPr>
        <w:t>Jam power (a.u.): The linear jammer power impacting that specific channel at that instant.</w:t>
      </w:r>
    </w:p>
    <w:p>
      <w:pPr>
        <w:pStyle w:val="ListNumber"/>
      </w:pPr>
      <w:r>
        <w:rPr>
          <w:rFonts w:ascii="Calibri" w:hAnsi="Calibri" w:eastAsia="Calibri"/>
          <w:b w:val="0"/>
          <w:i w:val="0"/>
          <w:sz w:val="22"/>
        </w:rPr>
        <w:t>Path gain: The current fading/gain coefficient gk applied to the channel.</w:t>
      </w:r>
    </w:p>
    <w:p>
      <w:pPr>
        <w:pStyle w:val="ListNumber"/>
      </w:pPr>
      <w:r>
        <w:rPr>
          <w:rFonts w:ascii="Calibri" w:hAnsi="Calibri" w:eastAsia="Calibri"/>
          <w:b w:val="0"/>
          <w:i w:val="0"/>
          <w:sz w:val="22"/>
        </w:rPr>
        <w:t>TX active: Boolean indicator showing which channel is currently occupied by the friendly transmitter.</w:t>
      </w:r>
    </w:p>
    <w:p>
      <w:pPr>
        <w:pStyle w:val="Heading1"/>
      </w:pPr>
      <w:r>
        <w:t>4. How the Cognitive Radio Response is arrived at</w:t>
      </w:r>
    </w:p>
    <w:p>
      <w:pPr>
        <w:pStyle w:val="Heading2"/>
      </w:pPr>
      <w:r>
        <w:t>4.1 Structure of the Cognitive Radio Request (CRRequest)</w:t>
      </w:r>
    </w:p>
    <w:p>
      <w:pPr>
        <w:pStyle w:val="ListNumber"/>
      </w:pPr>
      <w:r>
        <w:rPr>
          <w:rFonts w:ascii="Calibri" w:hAnsi="Calibri" w:eastAsia="Calibri"/>
          <w:b w:val="0"/>
          <w:i w:val="0"/>
          <w:sz w:val="22"/>
        </w:rPr>
        <w:t>The Receiver gathers the measurements from all channels into a structured CRRequest.</w:t>
      </w:r>
    </w:p>
    <w:p>
      <w:pPr>
        <w:pStyle w:val="ListNumber"/>
      </w:pPr>
      <w:r>
        <w:rPr>
          <w:rFonts w:ascii="Calibri" w:hAnsi="Calibri" w:eastAsia="Calibri"/>
          <w:b w:val="0"/>
          <w:i w:val="0"/>
          <w:sz w:val="22"/>
        </w:rPr>
        <w:t>The request contains: (1) observations for all N channels, (2) current active channel, (3) current transmit power in dB, (4) maximum permissible power in dB, (5) frequency-hopping enabled flag, and (6) active hop set.</w:t>
      </w:r>
    </w:p>
    <w:p>
      <w:pPr>
        <w:pStyle w:val="Heading2"/>
      </w:pPr>
      <w:r>
        <w:t>4.2 Feature vector design for Machine Learning</w:t>
      </w:r>
    </w:p>
    <w:p>
      <w:pPr>
        <w:pStyle w:val="ListNumber"/>
      </w:pPr>
      <w:r>
        <w:rPr>
          <w:rFonts w:ascii="Calibri" w:hAnsi="Calibri" w:eastAsia="Calibri"/>
          <w:b w:val="0"/>
          <w:i w:val="0"/>
          <w:sz w:val="22"/>
        </w:rPr>
        <w:t>When ML or HYBRID mode evaluates the request, the observation set is transformed into a standardized numerical feature vector of length 3N + 2.</w:t>
      </w:r>
    </w:p>
    <w:p>
      <w:pPr>
        <w:pStyle w:val="ListNumber"/>
      </w:pPr>
      <w:r>
        <w:rPr>
          <w:rFonts w:ascii="Calibri" w:hAnsi="Calibri" w:eastAsia="Calibri"/>
          <w:b w:val="0"/>
          <w:i w:val="0"/>
          <w:sz w:val="22"/>
        </w:rPr>
        <w:t>For each channel i: feature 1 is SINR (dB); feature 2 is numerical state encoding (FREE = 2.0, DEGRADED = 1.0, BLOCKED = 0.0); feature 3 is jam power (a.u.).</w:t>
      </w:r>
    </w:p>
    <w:p>
      <w:pPr>
        <w:pStyle w:val="ListNumber"/>
      </w:pPr>
      <w:r>
        <w:rPr>
          <w:rFonts w:ascii="Calibri" w:hAnsi="Calibri" w:eastAsia="Calibri"/>
          <w:b w:val="0"/>
          <w:i w:val="0"/>
          <w:sz w:val="22"/>
        </w:rPr>
        <w:t>The last two features are global transmitter state: current transmit power (dB) and remaining power headroom (max_power - current_power).</w:t>
      </w:r>
    </w:p>
    <w:p>
      <w:pPr>
        <w:pStyle w:val="ListNumber"/>
      </w:pPr>
      <w:r>
        <w:rPr>
          <w:rFonts w:ascii="Calibri" w:hAnsi="Calibri" w:eastAsia="Calibri"/>
          <w:b w:val="0"/>
          <w:i w:val="0"/>
          <w:sz w:val="22"/>
        </w:rPr>
        <w:t>This feature vector is passed through a StandardScaler (zero mean, unit variance) so differing feature magnitudes are treated proportionately by the neural network.</w:t>
      </w:r>
    </w:p>
    <w:p>
      <w:pPr>
        <w:pStyle w:val="Heading2"/>
      </w:pPr>
      <w:r>
        <w:t>4.3 Neural network inference (Multi-Layer Perceptron)</w:t>
      </w:r>
    </w:p>
    <w:p>
      <w:pPr>
        <w:pStyle w:val="ListNumber"/>
      </w:pPr>
      <w:r>
        <w:rPr>
          <w:rFonts w:ascii="Calibri" w:hAnsi="Calibri" w:eastAsia="Calibri"/>
          <w:b w:val="0"/>
          <w:i w:val="0"/>
          <w:sz w:val="22"/>
        </w:rPr>
        <w:t>Architecture: Fully-connected feed-forward network with 2 hidden layers (64 neurons and 32 neurons), ReLU activation, trained via the Adam optimizer.</w:t>
      </w:r>
    </w:p>
    <w:p>
      <w:pPr>
        <w:pStyle w:val="ListNumber"/>
      </w:pPr>
      <w:r>
        <w:rPr>
          <w:rFonts w:ascii="Calibri" w:hAnsi="Calibri" w:eastAsia="Calibri"/>
          <w:b w:val="0"/>
          <w:i w:val="0"/>
          <w:sz w:val="22"/>
        </w:rPr>
        <w:t>Target Classes: Channel identifiers 0 through N-1 (representing recommendations to use that channel), plus a special class label -1 (representing an INCREASE_POWER recommendation).</w:t>
      </w:r>
    </w:p>
    <w:p>
      <w:pPr>
        <w:pStyle w:val="ListNumber"/>
      </w:pPr>
      <w:r>
        <w:rPr>
          <w:rFonts w:ascii="Calibri" w:hAnsi="Calibri" w:eastAsia="Calibri"/>
          <w:b w:val="0"/>
          <w:i w:val="0"/>
          <w:sz w:val="22"/>
        </w:rPr>
        <w:t>Softmax Probability &amp; Confidence: The output layer computes class probabilities via the Softmax function. The winning class with the highest probability is chosen, and its probability is reported as the confidence score (e.g., confidence 1.00).</w:t>
      </w:r>
    </w:p>
    <w:p>
      <w:pPr>
        <w:pStyle w:val="Heading2"/>
      </w:pPr>
      <w:r>
        <w:t>4.4 The HYBRID decision architecture and safety layer</w:t>
      </w:r>
    </w:p>
    <w:p>
      <w:pPr>
        <w:pStyle w:val="ListNumber"/>
      </w:pPr>
      <w:r>
        <w:rPr>
          <w:rFonts w:ascii="Calibri" w:hAnsi="Calibri" w:eastAsia="Calibri"/>
          <w:b w:val="0"/>
          <w:i w:val="0"/>
          <w:sz w:val="22"/>
        </w:rPr>
        <w:t>HYBRID is the default demonstration mode because defence operations require both machine intelligence and fail-safe accountability.</w:t>
      </w:r>
    </w:p>
    <w:p>
      <w:pPr>
        <w:pStyle w:val="ListNumber"/>
      </w:pPr>
      <w:r>
        <w:rPr>
          <w:rFonts w:ascii="Calibri" w:hAnsi="Calibri" w:eastAsia="Calibri"/>
          <w:b w:val="0"/>
          <w:i w:val="0"/>
          <w:sz w:val="22"/>
        </w:rPr>
        <w:t>First, the ML model proposes an action (e.g., recommend CH0 with confidence 1.00).</w:t>
      </w:r>
    </w:p>
    <w:p>
      <w:pPr>
        <w:pStyle w:val="ListNumber"/>
      </w:pPr>
      <w:r>
        <w:rPr>
          <w:rFonts w:ascii="Calibri" w:hAnsi="Calibri" w:eastAsia="Calibri"/>
          <w:b w:val="0"/>
          <w:i w:val="0"/>
          <w:sz w:val="22"/>
        </w:rPr>
        <w:t>Second, the deterministic safety layer validates the proposal against current physical measurements: Is the proposed channel in the BLOCKED set? Is it physically usable?</w:t>
      </w:r>
    </w:p>
    <w:p>
      <w:pPr>
        <w:pStyle w:val="ListNumber"/>
      </w:pPr>
      <w:r>
        <w:rPr>
          <w:rFonts w:ascii="Calibri" w:hAnsi="Calibri" w:eastAsia="Calibri"/>
          <w:b w:val="0"/>
          <w:i w:val="0"/>
          <w:sz w:val="22"/>
        </w:rPr>
        <w:t>If the ML proposal is safe (channel is FREE or DEGRADED), the recommendation is confirmed and tagged with Engine: HYBRID.</w:t>
      </w:r>
    </w:p>
    <w:p>
      <w:pPr>
        <w:pStyle w:val="ListNumber"/>
      </w:pPr>
      <w:r>
        <w:rPr>
          <w:rFonts w:ascii="Calibri" w:hAnsi="Calibri" w:eastAsia="Calibri"/>
          <w:b w:val="0"/>
          <w:i w:val="0"/>
          <w:sz w:val="22"/>
        </w:rPr>
        <w:t>If the ML proposal violates safety (e.g., recommending a jammed channel), the safety gate overrides the neural network and selects the highest-SINR usable channel, tagging the decision as ML-SAFETY or HYBRID-FALLBACK.</w:t>
      </w:r>
    </w:p>
    <w:p>
      <w:pPr>
        <w:pStyle w:val="Heading2"/>
      </w:pPr>
      <w:r>
        <w:t>4.5 Why the screen shows DEGRADED_OK with ML recommends CH0 (confidence 1.00)</w:t>
      </w:r>
    </w:p>
    <w:p>
      <w:r>
        <w:rPr>
          <w:rFonts w:ascii="Calibri" w:hAnsi="Calibri" w:eastAsia="Calibri"/>
          <w:b w:val="0"/>
          <w:i w:val="0"/>
          <w:sz w:val="22"/>
        </w:rPr>
        <w:t>Reviewers frequently ask why the status code reads DEGRADED_OK when the confidence is 1.00. This is an intentional and mathematically precise feature of the system:</w:t>
      </w:r>
    </w:p>
    <w:p>
      <w:pPr>
        <w:pStyle w:val="ListNumber"/>
      </w:pPr>
      <w:r>
        <w:rPr>
          <w:rFonts w:ascii="Calibri" w:hAnsi="Calibri" w:eastAsia="Calibri"/>
          <w:b w:val="0"/>
          <w:i w:val="0"/>
          <w:sz w:val="22"/>
        </w:rPr>
        <w:t>Why confidence is 1.00: Among all evaluated channels, the neural network assigned virtually 100% probability to CH0 as the best candidate because it offered the highest SINR and least interference compared to other alternatives.</w:t>
      </w:r>
    </w:p>
    <w:p>
      <w:pPr>
        <w:pStyle w:val="ListNumber"/>
      </w:pPr>
      <w:r>
        <w:rPr>
          <w:rFonts w:ascii="Calibri" w:hAnsi="Calibri" w:eastAsia="Calibri"/>
          <w:b w:val="0"/>
          <w:i w:val="0"/>
          <w:sz w:val="22"/>
        </w:rPr>
        <w:t>Why status is DEGRADED_OK: Although CH0 was the best choice available, its absolute measured SINR was between +3.0 dB and +10.0 dB (the DEGRADED bracket), rather than above the clean +10.0 dB threshold (the FREE bracket).</w:t>
      </w:r>
    </w:p>
    <w:p>
      <w:pPr>
        <w:pStyle w:val="ListNumber"/>
      </w:pPr>
      <w:r>
        <w:rPr>
          <w:rFonts w:ascii="Calibri" w:hAnsi="Calibri" w:eastAsia="Calibri"/>
          <w:b w:val="0"/>
          <w:i w:val="0"/>
          <w:sz w:val="22"/>
        </w:rPr>
        <w:t>Operational Value: The cognitive engine informs the operator: 'Channel 0 is definitely your best choice (100% confidence), but be aware that channel conditions are currently degraded. Transmission will succeed, but link margin is reduced.' If CH0 had exceeded +10.0 dB, the badge would read OK.</w:t>
      </w:r>
    </w:p>
    <w:p>
      <w:pPr>
        <w:pStyle w:val="Heading2"/>
      </w:pPr>
      <w:r>
        <w:t>4.6 Derivation of the adaptive hop set (CH0, CH1, CH3)</w:t>
      </w:r>
    </w:p>
    <w:p>
      <w:pPr>
        <w:pStyle w:val="ListNumber"/>
      </w:pPr>
      <w:r>
        <w:rPr>
          <w:rFonts w:ascii="Calibri" w:hAnsi="Calibri" w:eastAsia="Calibri"/>
          <w:b w:val="0"/>
          <w:i w:val="0"/>
          <w:sz w:val="22"/>
        </w:rPr>
        <w:t>When cognitive frequency hopping is enabled, the cognitive engine simultaneously computes an updated hop set.</w:t>
      </w:r>
    </w:p>
    <w:p>
      <w:pPr>
        <w:pStyle w:val="ListNumber"/>
      </w:pPr>
      <w:r>
        <w:rPr>
          <w:rFonts w:ascii="Calibri" w:hAnsi="Calibri" w:eastAsia="Calibri"/>
          <w:b w:val="0"/>
          <w:i w:val="0"/>
          <w:sz w:val="22"/>
        </w:rPr>
        <w:t>Target hop-set cardinality is 3 channels by default.</w:t>
      </w:r>
    </w:p>
    <w:p>
      <w:pPr>
        <w:pStyle w:val="ListNumber"/>
      </w:pPr>
      <w:r>
        <w:rPr>
          <w:rFonts w:ascii="Calibri" w:hAnsi="Calibri" w:eastAsia="Calibri"/>
          <w:b w:val="0"/>
          <w:i w:val="0"/>
          <w:sz w:val="22"/>
        </w:rPr>
        <w:t>Algorithm: Any channels that are currently BLOCKED are evicted from the hop set. Channels that remain unblocked are retained. The remaining slots are refilled with the highest-SINR FREE or DEGRADED channels.</w:t>
      </w:r>
    </w:p>
    <w:p>
      <w:pPr>
        <w:pStyle w:val="ListNumber"/>
      </w:pPr>
      <w:r>
        <w:rPr>
          <w:rFonts w:ascii="Calibri" w:hAnsi="Calibri" w:eastAsia="Calibri"/>
          <w:b w:val="0"/>
          <w:i w:val="0"/>
          <w:sz w:val="22"/>
        </w:rPr>
        <w:t>In the displayed screen, CH0, CH1, and CH3 represent the top 3 usable, non-blocked channels in the band, forming the active hopping pool for subsequent steps.</w:t>
      </w:r>
    </w:p>
    <w:p>
      <w:pPr>
        <w:pStyle w:val="Heading1"/>
      </w:pPr>
      <w:r>
        <w:t>5. How Recent Decision History is arrived at</w:t>
      </w:r>
    </w:p>
    <w:p>
      <w:pPr>
        <w:pStyle w:val="Heading2"/>
      </w:pPr>
      <w:r>
        <w:t>5.1 Creation of the immutable StepResult</w:t>
      </w:r>
    </w:p>
    <w:p>
      <w:pPr>
        <w:pStyle w:val="ListNumber"/>
      </w:pPr>
      <w:r>
        <w:rPr>
          <w:rFonts w:ascii="Calibri" w:hAnsi="Calibri" w:eastAsia="Calibri"/>
          <w:b w:val="0"/>
          <w:i w:val="0"/>
          <w:sz w:val="22"/>
        </w:rPr>
        <w:t>At the conclusion of each simulation cycle, the Orchestrator encapsulates the complete state of that step into an immutable StepResult object.</w:t>
      </w:r>
    </w:p>
    <w:p>
      <w:pPr>
        <w:pStyle w:val="ListNumber"/>
      </w:pPr>
      <w:r>
        <w:rPr>
          <w:rFonts w:ascii="Calibri" w:hAnsi="Calibri" w:eastAsia="Calibri"/>
          <w:b w:val="0"/>
          <w:i w:val="0"/>
          <w:sz w:val="22"/>
        </w:rPr>
        <w:t>This object captures: the simulation step index, the complete snapshot of all channel observations, the Cognitive Radio response, the active transmitter channel, the active transmit power (dB), the active hop set, and the jamming profile.</w:t>
      </w:r>
    </w:p>
    <w:p>
      <w:pPr>
        <w:pStyle w:val="ListNumber"/>
      </w:pPr>
      <w:r>
        <w:rPr>
          <w:rFonts w:ascii="Calibri" w:hAnsi="Calibri" w:eastAsia="Calibri"/>
          <w:b w:val="0"/>
          <w:i w:val="0"/>
          <w:sz w:val="22"/>
        </w:rPr>
        <w:t>The object is appended to the Orchestrator's internal history ledger: self.history.append(result).</w:t>
      </w:r>
    </w:p>
    <w:p>
      <w:pPr>
        <w:pStyle w:val="Heading2"/>
      </w:pPr>
      <w:r>
        <w:t>5.2 Compilation of the Recent Decision History table</w:t>
      </w:r>
    </w:p>
    <w:p>
      <w:r>
        <w:rPr>
          <w:rFonts w:ascii="Calibri" w:hAnsi="Calibri" w:eastAsia="Calibri"/>
          <w:b w:val="0"/>
          <w:i w:val="0"/>
          <w:sz w:val="22"/>
        </w:rPr>
        <w:t>The user interface reads the trailing 20 records (orch.history[-20:]) and renders them in a chronological audit table with seven columns:</w:t>
      </w:r>
    </w:p>
    <w:tbl>
      <w:tblPr>
        <w:tblStyle w:val="TableGrid"/>
        <w:tblW w:type="auto" w:w="0"/>
        <w:tblLook w:firstColumn="1" w:firstRow="1" w:lastColumn="0" w:lastRow="0" w:noHBand="0" w:noVBand="1" w:val="04A0"/>
      </w:tblPr>
      <w:tblGrid>
        <w:gridCol w:w="3264"/>
        <w:gridCol w:w="3264"/>
        <w:gridCol w:w="3264"/>
      </w:tblGrid>
      <w:tr>
        <w:tc>
          <w:tcPr>
            <w:tcW w:type="dxa" w:w="3264"/>
          </w:tcPr>
          <w:p>
            <w:r>
              <w:rPr>
                <w:rFonts w:ascii="Calibri" w:hAnsi="Calibri" w:eastAsia="Calibri"/>
                <w:b/>
                <w:i w:val="0"/>
                <w:color w:val="0B2A5B"/>
                <w:sz w:val="18"/>
              </w:rPr>
              <w:t>Column Name</w:t>
            </w:r>
          </w:p>
        </w:tc>
        <w:tc>
          <w:tcPr>
            <w:tcW w:type="dxa" w:w="3264"/>
          </w:tcPr>
          <w:p>
            <w:r>
              <w:rPr>
                <w:rFonts w:ascii="Calibri" w:hAnsi="Calibri" w:eastAsia="Calibri"/>
                <w:b/>
                <w:i w:val="0"/>
                <w:color w:val="0B2A5B"/>
                <w:sz w:val="18"/>
              </w:rPr>
              <w:t>Source Data</w:t>
            </w:r>
          </w:p>
        </w:tc>
        <w:tc>
          <w:tcPr>
            <w:tcW w:type="dxa" w:w="3264"/>
          </w:tcPr>
          <w:p>
            <w:r>
              <w:rPr>
                <w:rFonts w:ascii="Calibri" w:hAnsi="Calibri" w:eastAsia="Calibri"/>
                <w:b/>
                <w:i w:val="0"/>
                <w:color w:val="0B2A5B"/>
                <w:sz w:val="18"/>
              </w:rPr>
              <w:t>Description</w:t>
            </w:r>
          </w:p>
        </w:tc>
      </w:tr>
      <w:tr>
        <w:tc>
          <w:tcPr>
            <w:tcW w:type="dxa" w:w="3264"/>
          </w:tcPr>
          <w:p>
            <w:r>
              <w:rPr>
                <w:rFonts w:ascii="Calibri" w:hAnsi="Calibri" w:eastAsia="Calibri"/>
                <w:b w:val="0"/>
                <w:i w:val="0"/>
                <w:sz w:val="18"/>
              </w:rPr>
              <w:t>Step</w:t>
            </w:r>
          </w:p>
        </w:tc>
        <w:tc>
          <w:tcPr>
            <w:tcW w:type="dxa" w:w="3264"/>
          </w:tcPr>
          <w:p>
            <w:r>
              <w:rPr>
                <w:rFonts w:ascii="Calibri" w:hAnsi="Calibri" w:eastAsia="Calibri"/>
                <w:b w:val="0"/>
                <w:i w:val="0"/>
                <w:sz w:val="18"/>
              </w:rPr>
              <w:t>h.step</w:t>
            </w:r>
          </w:p>
        </w:tc>
        <w:tc>
          <w:tcPr>
            <w:tcW w:type="dxa" w:w="3264"/>
          </w:tcPr>
          <w:p>
            <w:r>
              <w:rPr>
                <w:rFonts w:ascii="Calibri" w:hAnsi="Calibri" w:eastAsia="Calibri"/>
                <w:b w:val="0"/>
                <w:i w:val="0"/>
                <w:sz w:val="18"/>
              </w:rPr>
              <w:t>Sequential simulation step counter</w:t>
            </w:r>
          </w:p>
        </w:tc>
      </w:tr>
      <w:tr>
        <w:tc>
          <w:tcPr>
            <w:tcW w:type="dxa" w:w="3264"/>
          </w:tcPr>
          <w:p>
            <w:r>
              <w:rPr>
                <w:rFonts w:ascii="Calibri" w:hAnsi="Calibri" w:eastAsia="Calibri"/>
                <w:b w:val="0"/>
                <w:i w:val="0"/>
                <w:sz w:val="18"/>
              </w:rPr>
              <w:t>TX</w:t>
            </w:r>
          </w:p>
        </w:tc>
        <w:tc>
          <w:tcPr>
            <w:tcW w:type="dxa" w:w="3264"/>
          </w:tcPr>
          <w:p>
            <w:r>
              <w:rPr>
                <w:rFonts w:ascii="Calibri" w:hAnsi="Calibri" w:eastAsia="Calibri"/>
                <w:b w:val="0"/>
                <w:i w:val="0"/>
                <w:sz w:val="18"/>
              </w:rPr>
              <w:t>h.tx_channel</w:t>
            </w:r>
          </w:p>
        </w:tc>
        <w:tc>
          <w:tcPr>
            <w:tcW w:type="dxa" w:w="3264"/>
          </w:tcPr>
          <w:p>
            <w:r>
              <w:rPr>
                <w:rFonts w:ascii="Calibri" w:hAnsi="Calibri" w:eastAsia="Calibri"/>
                <w:b w:val="0"/>
                <w:i w:val="0"/>
                <w:sz w:val="18"/>
              </w:rPr>
              <w:t>Transmitter channel index active during this step</w:t>
            </w:r>
          </w:p>
        </w:tc>
      </w:tr>
      <w:tr>
        <w:tc>
          <w:tcPr>
            <w:tcW w:type="dxa" w:w="3264"/>
          </w:tcPr>
          <w:p>
            <w:r>
              <w:rPr>
                <w:rFonts w:ascii="Calibri" w:hAnsi="Calibri" w:eastAsia="Calibri"/>
                <w:b w:val="0"/>
                <w:i w:val="0"/>
                <w:sz w:val="18"/>
              </w:rPr>
              <w:t>Power (dB)</w:t>
            </w:r>
          </w:p>
        </w:tc>
        <w:tc>
          <w:tcPr>
            <w:tcW w:type="dxa" w:w="3264"/>
          </w:tcPr>
          <w:p>
            <w:r>
              <w:rPr>
                <w:rFonts w:ascii="Calibri" w:hAnsi="Calibri" w:eastAsia="Calibri"/>
                <w:b w:val="0"/>
                <w:i w:val="0"/>
                <w:sz w:val="18"/>
              </w:rPr>
              <w:t>h.tx_power_db</w:t>
            </w:r>
          </w:p>
        </w:tc>
        <w:tc>
          <w:tcPr>
            <w:tcW w:type="dxa" w:w="3264"/>
          </w:tcPr>
          <w:p>
            <w:r>
              <w:rPr>
                <w:rFonts w:ascii="Calibri" w:hAnsi="Calibri" w:eastAsia="Calibri"/>
                <w:b w:val="0"/>
                <w:i w:val="0"/>
                <w:sz w:val="18"/>
              </w:rPr>
              <w:t>Transmitter power level in decibels</w:t>
            </w:r>
          </w:p>
        </w:tc>
      </w:tr>
      <w:tr>
        <w:tc>
          <w:tcPr>
            <w:tcW w:type="dxa" w:w="3264"/>
          </w:tcPr>
          <w:p>
            <w:r>
              <w:rPr>
                <w:rFonts w:ascii="Calibri" w:hAnsi="Calibri" w:eastAsia="Calibri"/>
                <w:b w:val="0"/>
                <w:i w:val="0"/>
                <w:sz w:val="18"/>
              </w:rPr>
              <w:t>Status</w:t>
            </w:r>
          </w:p>
        </w:tc>
        <w:tc>
          <w:tcPr>
            <w:tcW w:type="dxa" w:w="3264"/>
          </w:tcPr>
          <w:p>
            <w:r>
              <w:rPr>
                <w:rFonts w:ascii="Calibri" w:hAnsi="Calibri" w:eastAsia="Calibri"/>
                <w:b w:val="0"/>
                <w:i w:val="0"/>
                <w:sz w:val="18"/>
              </w:rPr>
              <w:t>h.response['status_code']</w:t>
            </w:r>
          </w:p>
        </w:tc>
        <w:tc>
          <w:tcPr>
            <w:tcW w:type="dxa" w:w="3264"/>
          </w:tcPr>
          <w:p>
            <w:r>
              <w:rPr>
                <w:rFonts w:ascii="Calibri" w:hAnsi="Calibri" w:eastAsia="Calibri"/>
                <w:b w:val="0"/>
                <w:i w:val="0"/>
                <w:sz w:val="18"/>
              </w:rPr>
              <w:t>Cognitive status (OK, DEGRADED_OK, INCREASE_POWER, ALL_BLOCKED)</w:t>
            </w:r>
          </w:p>
        </w:tc>
      </w:tr>
      <w:tr>
        <w:tc>
          <w:tcPr>
            <w:tcW w:type="dxa" w:w="3264"/>
          </w:tcPr>
          <w:p>
            <w:r>
              <w:rPr>
                <w:rFonts w:ascii="Calibri" w:hAnsi="Calibri" w:eastAsia="Calibri"/>
                <w:b w:val="0"/>
                <w:i w:val="0"/>
                <w:sz w:val="18"/>
              </w:rPr>
              <w:t>Engine</w:t>
            </w:r>
          </w:p>
        </w:tc>
        <w:tc>
          <w:tcPr>
            <w:tcW w:type="dxa" w:w="3264"/>
          </w:tcPr>
          <w:p>
            <w:r>
              <w:rPr>
                <w:rFonts w:ascii="Calibri" w:hAnsi="Calibri" w:eastAsia="Calibri"/>
                <w:b w:val="0"/>
                <w:i w:val="0"/>
                <w:sz w:val="18"/>
              </w:rPr>
              <w:t>h.response['engine']</w:t>
            </w:r>
          </w:p>
        </w:tc>
        <w:tc>
          <w:tcPr>
            <w:tcW w:type="dxa" w:w="3264"/>
          </w:tcPr>
          <w:p>
            <w:r>
              <w:rPr>
                <w:rFonts w:ascii="Calibri" w:hAnsi="Calibri" w:eastAsia="Calibri"/>
                <w:b w:val="0"/>
                <w:i w:val="0"/>
                <w:sz w:val="18"/>
              </w:rPr>
              <w:t>Engine executing decision (RULES, ML, HYBRID, ML-SAFETY, HYBRID-FALLBACK)</w:t>
            </w:r>
          </w:p>
        </w:tc>
      </w:tr>
      <w:tr>
        <w:tc>
          <w:tcPr>
            <w:tcW w:type="dxa" w:w="3264"/>
          </w:tcPr>
          <w:p>
            <w:r>
              <w:rPr>
                <w:rFonts w:ascii="Calibri" w:hAnsi="Calibri" w:eastAsia="Calibri"/>
                <w:b w:val="0"/>
                <w:i w:val="0"/>
                <w:sz w:val="18"/>
              </w:rPr>
              <w:t>Channels</w:t>
            </w:r>
          </w:p>
        </w:tc>
        <w:tc>
          <w:tcPr>
            <w:tcW w:type="dxa" w:w="3264"/>
          </w:tcPr>
          <w:p>
            <w:r>
              <w:rPr>
                <w:rFonts w:ascii="Calibri" w:hAnsi="Calibri" w:eastAsia="Calibri"/>
                <w:b w:val="0"/>
                <w:i w:val="0"/>
                <w:sz w:val="18"/>
              </w:rPr>
              <w:t>h.response['channels']</w:t>
            </w:r>
          </w:p>
        </w:tc>
        <w:tc>
          <w:tcPr>
            <w:tcW w:type="dxa" w:w="3264"/>
          </w:tcPr>
          <w:p>
            <w:r>
              <w:rPr>
                <w:rFonts w:ascii="Calibri" w:hAnsi="Calibri" w:eastAsia="Calibri"/>
                <w:b w:val="0"/>
                <w:i w:val="0"/>
                <w:sz w:val="18"/>
              </w:rPr>
              <w:t>Recommended channel(s) produced by the cognitive engine</w:t>
            </w:r>
          </w:p>
        </w:tc>
      </w:tr>
      <w:tr>
        <w:tc>
          <w:tcPr>
            <w:tcW w:type="dxa" w:w="3264"/>
          </w:tcPr>
          <w:p>
            <w:r>
              <w:rPr>
                <w:rFonts w:ascii="Calibri" w:hAnsi="Calibri" w:eastAsia="Calibri"/>
                <w:b w:val="0"/>
                <w:i w:val="0"/>
                <w:sz w:val="18"/>
              </w:rPr>
              <w:t>Jam</w:t>
            </w:r>
          </w:p>
        </w:tc>
        <w:tc>
          <w:tcPr>
            <w:tcW w:type="dxa" w:w="3264"/>
          </w:tcPr>
          <w:p>
            <w:r>
              <w:rPr>
                <w:rFonts w:ascii="Calibri" w:hAnsi="Calibri" w:eastAsia="Calibri"/>
                <w:b w:val="0"/>
                <w:i w:val="0"/>
                <w:sz w:val="18"/>
              </w:rPr>
              <w:t>h.jam_profile</w:t>
            </w:r>
          </w:p>
        </w:tc>
        <w:tc>
          <w:tcPr>
            <w:tcW w:type="dxa" w:w="3264"/>
          </w:tcPr>
          <w:p>
            <w:r>
              <w:rPr>
                <w:rFonts w:ascii="Calibri" w:hAnsi="Calibri" w:eastAsia="Calibri"/>
                <w:b w:val="0"/>
                <w:i w:val="0"/>
                <w:sz w:val="18"/>
              </w:rPr>
              <w:t>Active ECM threat environment (NONE, SPOT, MULTI_SPOT, SWEEP, BARRAGE)</w:t>
            </w:r>
          </w:p>
        </w:tc>
      </w:tr>
    </w:tbl>
    <w:p>
      <w:pPr>
        <w:pStyle w:val="Heading2"/>
      </w:pPr>
      <w:r>
        <w:t>5.3 Audit and verification utility for technical evaluation</w:t>
      </w:r>
    </w:p>
    <w:p>
      <w:pPr>
        <w:pStyle w:val="ListNumber"/>
      </w:pPr>
      <w:r>
        <w:rPr>
          <w:rFonts w:ascii="Calibri" w:hAnsi="Calibri" w:eastAsia="Calibri"/>
          <w:b w:val="0"/>
          <w:i w:val="0"/>
          <w:sz w:val="22"/>
        </w:rPr>
        <w:t>The Recent Decision History table gives technical evaluators a permanent, step-by-step audit trail of system behaviour.</w:t>
      </w:r>
    </w:p>
    <w:p>
      <w:pPr>
        <w:pStyle w:val="ListNumber"/>
      </w:pPr>
      <w:r>
        <w:rPr>
          <w:rFonts w:ascii="Calibri" w:hAnsi="Calibri" w:eastAsia="Calibri"/>
          <w:b w:val="0"/>
          <w:i w:val="0"/>
          <w:sz w:val="22"/>
        </w:rPr>
        <w:t>Demonstrates Cause and Effect: When an operator applies a spot jam on CH0, the history log clearly shows the status transitioning from OK (on CH0) to DEGRADED_OK or OK (switching to CH1), with the Jam column registering SPOT.</w:t>
      </w:r>
    </w:p>
    <w:p>
      <w:pPr>
        <w:pStyle w:val="ListNumber"/>
      </w:pPr>
      <w:r>
        <w:rPr>
          <w:rFonts w:ascii="Calibri" w:hAnsi="Calibri" w:eastAsia="Calibri"/>
          <w:b w:val="0"/>
          <w:i w:val="0"/>
          <w:sz w:val="22"/>
        </w:rPr>
        <w:t>Demonstrates Closed-Loop Actuation: Evaluators can verify that the recommended channel in step k becomes the active TX channel in step k+1.</w:t>
      </w:r>
    </w:p>
    <w:p>
      <w:pPr>
        <w:pStyle w:val="ListNumber"/>
      </w:pPr>
      <w:r>
        <w:rPr>
          <w:rFonts w:ascii="Calibri" w:hAnsi="Calibri" w:eastAsia="Calibri"/>
          <w:b w:val="0"/>
          <w:i w:val="0"/>
          <w:sz w:val="22"/>
        </w:rPr>
        <w:t>Demonstrates Power Adaptation: When barrage jamming is applied, the history log records consecutive INCREASE_POWER actions with Power (dB) stepping upwards in +2.0 dB increments until communication is restored or maximum power is reached.</w:t>
      </w:r>
    </w:p>
    <w:p>
      <w:pPr>
        <w:pStyle w:val="Heading1"/>
      </w:pPr>
      <w:r>
        <w:t>6. Traceability mapping: from physical input to screen output</w:t>
      </w:r>
    </w:p>
    <w:p>
      <w:r>
        <w:rPr>
          <w:rFonts w:ascii="Calibri" w:hAnsi="Calibri" w:eastAsia="Calibri"/>
          <w:b w:val="0"/>
          <w:i w:val="0"/>
          <w:sz w:val="22"/>
        </w:rPr>
        <w:t>The table below illustrates the end-to-end data flow for every major element displayed on the demonstration screen:</w:t>
      </w:r>
    </w:p>
    <w:tbl>
      <w:tblPr>
        <w:tblStyle w:val="TableGrid"/>
        <w:tblW w:type="auto" w:w="0"/>
        <w:tblLook w:firstColumn="1" w:firstRow="1" w:lastColumn="0" w:lastRow="0" w:noHBand="0" w:noVBand="1" w:val="04A0"/>
      </w:tblPr>
      <w:tblGrid>
        <w:gridCol w:w="3264"/>
        <w:gridCol w:w="3264"/>
        <w:gridCol w:w="3264"/>
      </w:tblGrid>
      <w:tr>
        <w:tc>
          <w:tcPr>
            <w:tcW w:type="dxa" w:w="3264"/>
          </w:tcPr>
          <w:p>
            <w:r>
              <w:rPr>
                <w:rFonts w:ascii="Calibri" w:hAnsi="Calibri" w:eastAsia="Calibri"/>
                <w:b/>
                <w:i w:val="0"/>
                <w:color w:val="0B2A5B"/>
                <w:sz w:val="18"/>
              </w:rPr>
              <w:t>Screen Element</w:t>
            </w:r>
          </w:p>
        </w:tc>
        <w:tc>
          <w:tcPr>
            <w:tcW w:type="dxa" w:w="3264"/>
          </w:tcPr>
          <w:p>
            <w:r>
              <w:rPr>
                <w:rFonts w:ascii="Calibri" w:hAnsi="Calibri" w:eastAsia="Calibri"/>
                <w:b/>
                <w:i w:val="0"/>
                <w:color w:val="0B2A5B"/>
                <w:sz w:val="18"/>
              </w:rPr>
              <w:t>Underlying Source / Function</w:t>
            </w:r>
          </w:p>
        </w:tc>
        <w:tc>
          <w:tcPr>
            <w:tcW w:type="dxa" w:w="3264"/>
          </w:tcPr>
          <w:p>
            <w:r>
              <w:rPr>
                <w:rFonts w:ascii="Calibri" w:hAnsi="Calibri" w:eastAsia="Calibri"/>
                <w:b/>
                <w:i w:val="0"/>
                <w:color w:val="0B2A5B"/>
                <w:sz w:val="18"/>
              </w:rPr>
              <w:t>Mathematical / Logical Derivation</w:t>
            </w:r>
          </w:p>
        </w:tc>
      </w:tr>
      <w:tr>
        <w:tc>
          <w:tcPr>
            <w:tcW w:type="dxa" w:w="3264"/>
          </w:tcPr>
          <w:p>
            <w:r>
              <w:rPr>
                <w:rFonts w:ascii="Calibri" w:hAnsi="Calibri" w:eastAsia="Calibri"/>
                <w:b w:val="0"/>
                <w:i w:val="0"/>
                <w:sz w:val="18"/>
              </w:rPr>
              <w:t>Channel SINR &amp; Card Colors</w:t>
            </w:r>
          </w:p>
        </w:tc>
        <w:tc>
          <w:tcPr>
            <w:tcW w:type="dxa" w:w="3264"/>
          </w:tcPr>
          <w:p>
            <w:r>
              <w:rPr>
                <w:rFonts w:ascii="Calibri" w:hAnsi="Calibri" w:eastAsia="Calibri"/>
                <w:b w:val="0"/>
                <w:i w:val="0"/>
                <w:sz w:val="18"/>
              </w:rPr>
              <w:t>ChannelSimulator.observe()</w:t>
            </w:r>
          </w:p>
        </w:tc>
        <w:tc>
          <w:tcPr>
            <w:tcW w:type="dxa" w:w="3264"/>
          </w:tcPr>
          <w:p>
            <w:r>
              <w:rPr>
                <w:rFonts w:ascii="Calibri" w:hAnsi="Calibri" w:eastAsia="Calibri"/>
                <w:b w:val="0"/>
                <w:i w:val="0"/>
                <w:sz w:val="18"/>
              </w:rPr>
              <w:t>SINR = 10*log10(P_sig / (N0 + Jam)). Color: Green (&gt;=10dB), Amber (3-10dB), Red (&lt;3dB).</w:t>
            </w:r>
          </w:p>
        </w:tc>
      </w:tr>
      <w:tr>
        <w:tc>
          <w:tcPr>
            <w:tcW w:type="dxa" w:w="3264"/>
          </w:tcPr>
          <w:p>
            <w:r>
              <w:rPr>
                <w:rFonts w:ascii="Calibri" w:hAnsi="Calibri" w:eastAsia="Calibri"/>
                <w:b w:val="0"/>
                <w:i w:val="0"/>
                <w:sz w:val="18"/>
              </w:rPr>
              <w:t>Measurements Table</w:t>
            </w:r>
          </w:p>
        </w:tc>
        <w:tc>
          <w:tcPr>
            <w:tcW w:type="dxa" w:w="3264"/>
          </w:tcPr>
          <w:p>
            <w:r>
              <w:rPr>
                <w:rFonts w:ascii="Calibri" w:hAnsi="Calibri" w:eastAsia="Calibri"/>
                <w:b w:val="0"/>
                <w:i w:val="0"/>
                <w:sz w:val="18"/>
              </w:rPr>
              <w:t>DataFrame(last.observations)</w:t>
            </w:r>
          </w:p>
        </w:tc>
        <w:tc>
          <w:tcPr>
            <w:tcW w:type="dxa" w:w="3264"/>
          </w:tcPr>
          <w:p>
            <w:r>
              <w:rPr>
                <w:rFonts w:ascii="Calibri" w:hAnsi="Calibri" w:eastAsia="Calibri"/>
                <w:b w:val="0"/>
                <w:i w:val="0"/>
                <w:sz w:val="18"/>
              </w:rPr>
              <w:t>Tabular listing of channel_id, state, sinr_db, jam_power, path_gain, is_active_tx.</w:t>
            </w:r>
          </w:p>
        </w:tc>
      </w:tr>
      <w:tr>
        <w:tc>
          <w:tcPr>
            <w:tcW w:type="dxa" w:w="3264"/>
          </w:tcPr>
          <w:p>
            <w:r>
              <w:rPr>
                <w:rFonts w:ascii="Calibri" w:hAnsi="Calibri" w:eastAsia="Calibri"/>
                <w:b w:val="0"/>
                <w:i w:val="0"/>
                <w:sz w:val="18"/>
              </w:rPr>
              <w:t>Status Badge (e.g. DEGRADED_OK)</w:t>
            </w:r>
          </w:p>
        </w:tc>
        <w:tc>
          <w:tcPr>
            <w:tcW w:type="dxa" w:w="3264"/>
          </w:tcPr>
          <w:p>
            <w:r>
              <w:rPr>
                <w:rFonts w:ascii="Calibri" w:hAnsi="Calibri" w:eastAsia="Calibri"/>
                <w:b w:val="0"/>
                <w:i w:val="0"/>
                <w:sz w:val="18"/>
              </w:rPr>
              <w:t>CRResponse.status_code</w:t>
            </w:r>
          </w:p>
        </w:tc>
        <w:tc>
          <w:tcPr>
            <w:tcW w:type="dxa" w:w="3264"/>
          </w:tcPr>
          <w:p>
            <w:r>
              <w:rPr>
                <w:rFonts w:ascii="Calibri" w:hAnsi="Calibri" w:eastAsia="Calibri"/>
                <w:b w:val="0"/>
                <w:i w:val="0"/>
                <w:sz w:val="18"/>
              </w:rPr>
              <w:t>OK if channel in FREE set; DEGRADED_OK if in DEGRADED set; INCREASE_POWER if all blocked &amp; headroom remains.</w:t>
            </w:r>
          </w:p>
        </w:tc>
      </w:tr>
      <w:tr>
        <w:tc>
          <w:tcPr>
            <w:tcW w:type="dxa" w:w="3264"/>
          </w:tcPr>
          <w:p>
            <w:r>
              <w:rPr>
                <w:rFonts w:ascii="Calibri" w:hAnsi="Calibri" w:eastAsia="Calibri"/>
                <w:b w:val="0"/>
                <w:i w:val="0"/>
                <w:sz w:val="18"/>
              </w:rPr>
              <w:t>Message Box (e.g. ML recommends CH0)</w:t>
            </w:r>
          </w:p>
        </w:tc>
        <w:tc>
          <w:tcPr>
            <w:tcW w:type="dxa" w:w="3264"/>
          </w:tcPr>
          <w:p>
            <w:r>
              <w:rPr>
                <w:rFonts w:ascii="Calibri" w:hAnsi="Calibri" w:eastAsia="Calibri"/>
                <w:b w:val="0"/>
                <w:i w:val="0"/>
                <w:sz w:val="18"/>
              </w:rPr>
              <w:t>CRResponse.message</w:t>
            </w:r>
          </w:p>
        </w:tc>
        <w:tc>
          <w:tcPr>
            <w:tcW w:type="dxa" w:w="3264"/>
          </w:tcPr>
          <w:p>
            <w:r>
              <w:rPr>
                <w:rFonts w:ascii="Calibri" w:hAnsi="Calibri" w:eastAsia="Calibri"/>
                <w:b w:val="0"/>
                <w:i w:val="0"/>
                <w:sz w:val="18"/>
              </w:rPr>
              <w:t>Formatted string reporting winning class from MLP Classifier and associated Softmax confidence.</w:t>
            </w:r>
          </w:p>
        </w:tc>
      </w:tr>
      <w:tr>
        <w:tc>
          <w:tcPr>
            <w:tcW w:type="dxa" w:w="3264"/>
          </w:tcPr>
          <w:p>
            <w:r>
              <w:rPr>
                <w:rFonts w:ascii="Calibri" w:hAnsi="Calibri" w:eastAsia="Calibri"/>
                <w:b w:val="0"/>
                <w:i w:val="0"/>
                <w:sz w:val="18"/>
              </w:rPr>
              <w:t>Engine Label (e.g. HYBRID)</w:t>
            </w:r>
          </w:p>
        </w:tc>
        <w:tc>
          <w:tcPr>
            <w:tcW w:type="dxa" w:w="3264"/>
          </w:tcPr>
          <w:p>
            <w:r>
              <w:rPr>
                <w:rFonts w:ascii="Calibri" w:hAnsi="Calibri" w:eastAsia="Calibri"/>
                <w:b w:val="0"/>
                <w:i w:val="0"/>
                <w:sz w:val="18"/>
              </w:rPr>
              <w:t>CRResponse.engine</w:t>
            </w:r>
          </w:p>
        </w:tc>
        <w:tc>
          <w:tcPr>
            <w:tcW w:type="dxa" w:w="3264"/>
          </w:tcPr>
          <w:p>
            <w:r>
              <w:rPr>
                <w:rFonts w:ascii="Calibri" w:hAnsi="Calibri" w:eastAsia="Calibri"/>
                <w:b w:val="0"/>
                <w:i w:val="0"/>
                <w:sz w:val="18"/>
              </w:rPr>
              <w:t>Identifies whether proposal was generated by RULES, ML, HYBRID, or intercepted by ML-SAFETY.</w:t>
            </w:r>
          </w:p>
        </w:tc>
      </w:tr>
      <w:tr>
        <w:tc>
          <w:tcPr>
            <w:tcW w:type="dxa" w:w="3264"/>
          </w:tcPr>
          <w:p>
            <w:r>
              <w:rPr>
                <w:rFonts w:ascii="Calibri" w:hAnsi="Calibri" w:eastAsia="Calibri"/>
                <w:b w:val="0"/>
                <w:i w:val="0"/>
                <w:sz w:val="18"/>
              </w:rPr>
              <w:t>Hop Set (e.g. CH0, CH1, CH3)</w:t>
            </w:r>
          </w:p>
        </w:tc>
        <w:tc>
          <w:tcPr>
            <w:tcW w:type="dxa" w:w="3264"/>
          </w:tcPr>
          <w:p>
            <w:r>
              <w:rPr>
                <w:rFonts w:ascii="Calibri" w:hAnsi="Calibri" w:eastAsia="Calibri"/>
                <w:b w:val="0"/>
                <w:i w:val="0"/>
                <w:sz w:val="18"/>
              </w:rPr>
              <w:t>hopping.adapt_hop_set()</w:t>
            </w:r>
          </w:p>
        </w:tc>
        <w:tc>
          <w:tcPr>
            <w:tcW w:type="dxa" w:w="3264"/>
          </w:tcPr>
          <w:p>
            <w:r>
              <w:rPr>
                <w:rFonts w:ascii="Calibri" w:hAnsi="Calibri" w:eastAsia="Calibri"/>
                <w:b w:val="0"/>
                <w:i w:val="0"/>
                <w:sz w:val="18"/>
              </w:rPr>
              <w:t>Evicts BLOCKED channels from previous hop set and refills up to target size from best ranked usable channels.</w:t>
            </w:r>
          </w:p>
        </w:tc>
      </w:tr>
      <w:tr>
        <w:tc>
          <w:tcPr>
            <w:tcW w:type="dxa" w:w="3264"/>
          </w:tcPr>
          <w:p>
            <w:r>
              <w:rPr>
                <w:rFonts w:ascii="Calibri" w:hAnsi="Calibri" w:eastAsia="Calibri"/>
                <w:b w:val="0"/>
                <w:i w:val="0"/>
                <w:sz w:val="18"/>
              </w:rPr>
              <w:t>Recent Decision History</w:t>
            </w:r>
          </w:p>
        </w:tc>
        <w:tc>
          <w:tcPr>
            <w:tcW w:type="dxa" w:w="3264"/>
          </w:tcPr>
          <w:p>
            <w:r>
              <w:rPr>
                <w:rFonts w:ascii="Calibri" w:hAnsi="Calibri" w:eastAsia="Calibri"/>
                <w:b w:val="0"/>
                <w:i w:val="0"/>
                <w:sz w:val="18"/>
              </w:rPr>
              <w:t>Orchestrator.history[-20:]</w:t>
            </w:r>
          </w:p>
        </w:tc>
        <w:tc>
          <w:tcPr>
            <w:tcW w:type="dxa" w:w="3264"/>
          </w:tcPr>
          <w:p>
            <w:r>
              <w:rPr>
                <w:rFonts w:ascii="Calibri" w:hAnsi="Calibri" w:eastAsia="Calibri"/>
                <w:b w:val="0"/>
                <w:i w:val="0"/>
                <w:sz w:val="18"/>
              </w:rPr>
              <w:t>Chronological ledger of past 20 steps showing Step, TX, Power, Status, Engine, Channels, and Jam profile.</w:t>
            </w:r>
          </w:p>
        </w:tc>
      </w:tr>
    </w:tbl>
    <w:p>
      <w:pPr>
        <w:pStyle w:val="Heading1"/>
      </w:pPr>
      <w:r>
        <w:t>7. Summary and conclusion</w:t>
      </w:r>
    </w:p>
    <w:p>
      <w:pPr>
        <w:pStyle w:val="ListNumber"/>
      </w:pPr>
      <w:r>
        <w:rPr>
          <w:rFonts w:ascii="Calibri" w:hAnsi="Calibri" w:eastAsia="Calibri"/>
          <w:b w:val="0"/>
          <w:i w:val="0"/>
          <w:sz w:val="22"/>
        </w:rPr>
        <w:t>The Cognitive Radio software simulation does not use pre-recorded scripts or mock display values. Every metric and recommendation is calculated in real time.</w:t>
      </w:r>
    </w:p>
    <w:p>
      <w:pPr>
        <w:pStyle w:val="ListNumber"/>
      </w:pPr>
      <w:r>
        <w:rPr>
          <w:rFonts w:ascii="Calibri" w:hAnsi="Calibri" w:eastAsia="Calibri"/>
          <w:b w:val="0"/>
          <w:i w:val="0"/>
          <w:sz w:val="22"/>
        </w:rPr>
        <w:t>The Channel Measurements table accurately mirrors the RF proxy environment, translating jamming and fading into quantitative SINR and qualitative channel states.</w:t>
      </w:r>
    </w:p>
    <w:p>
      <w:pPr>
        <w:pStyle w:val="ListNumber"/>
      </w:pPr>
      <w:r>
        <w:rPr>
          <w:rFonts w:ascii="Calibri" w:hAnsi="Calibri" w:eastAsia="Calibri"/>
          <w:b w:val="0"/>
          <w:i w:val="0"/>
          <w:sz w:val="22"/>
        </w:rPr>
        <w:t>The Cognitive Radio Response synthesizes machine learning prediction with rigorous safety rules, providing both intelligent recommendations and clear explanations.</w:t>
      </w:r>
    </w:p>
    <w:p>
      <w:pPr>
        <w:pStyle w:val="ListNumber"/>
      </w:pPr>
      <w:r>
        <w:rPr>
          <w:rFonts w:ascii="Calibri" w:hAnsi="Calibri" w:eastAsia="Calibri"/>
          <w:b w:val="0"/>
          <w:i w:val="0"/>
          <w:sz w:val="22"/>
        </w:rPr>
        <w:t>The Recent Decision History provides complete operational transparency, allowing defence evaluators to inspect and verify closed-loop cognitive behaviour across every step.</w:t>
      </w:r>
    </w:p>
    <w:p>
      <w:pPr>
        <w:pStyle w:val="Heading1"/>
      </w:pPr>
      <w:r>
        <w:t>8. Document closing</w:t>
      </w:r>
    </w:p>
    <w:p>
      <w:r>
        <w:rPr>
          <w:rFonts w:ascii="Calibri" w:hAnsi="Calibri" w:eastAsia="Calibri"/>
          <w:b w:val="0"/>
          <w:i w:val="0"/>
          <w:sz w:val="22"/>
        </w:rPr>
        <w:t>This explanatory document is submitted to support technical review and demonstration. Questions regarding specific threshold tunings, feature vector extensions, or integration with subsequent SDR hardware sensing pipelines will be addressed in accordance with the project roadmap.</w:t>
      </w:r>
    </w:p>
    <w:p>
      <w:pPr>
        <w:jc w:val="center"/>
      </w:pPr>
      <w:r>
        <w:rPr>
          <w:rFonts w:ascii="Calibri" w:hAnsi="Calibri" w:eastAsia="Calibri"/>
          <w:b w:val="0"/>
          <w:i w:val="0"/>
          <w:color w:val="555555"/>
          <w:sz w:val="18"/>
        </w:rPr>
        <w:t>— End of Technical Explanatory Note —</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