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B2A5B"/>
          <w:sz w:val="24"/>
        </w:rPr>
        <w:t>eAge Innovations</w:t>
      </w:r>
    </w:p>
    <w:p>
      <w:pPr>
        <w:jc w:val="center"/>
      </w:pPr>
      <w:r>
        <w:rPr>
          <w:rFonts w:ascii="Calibri" w:hAnsi="Calibri" w:eastAsia="Calibri"/>
          <w:b/>
          <w:i w:val="0"/>
          <w:color w:val="0B2A5B"/>
          <w:sz w:val="28"/>
        </w:rPr>
        <w:t>Cognitive Radio Software Simulation</w:t>
      </w:r>
    </w:p>
    <w:p>
      <w:pPr>
        <w:jc w:val="center"/>
      </w:pPr>
      <w:r>
        <w:rPr>
          <w:rFonts w:ascii="Calibri" w:hAnsi="Calibri" w:eastAsia="Calibri"/>
          <w:b/>
          <w:i w:val="0"/>
          <w:sz w:val="24"/>
        </w:rPr>
        <w:t>Response Note: Traditional Frequency Hopping Challenges and Cognitive Frequency Hopping Direction</w:t>
      </w:r>
    </w:p>
    <w:p>
      <w:pPr>
        <w:jc w:val="center"/>
      </w:pPr>
      <w:r>
        <w:rPr>
          <w:rFonts w:ascii="Calibri" w:hAnsi="Calibri" w:eastAsia="Calibri"/>
          <w:b w:val="0"/>
          <w:i w:val="0"/>
          <w:color w:val="555555"/>
          <w:sz w:val="20"/>
        </w:rPr>
        <w:t>Technical clarification for SK review  |  September 2026</w:t>
      </w:r>
    </w:p>
    <w:p>
      <w:r>
        <w:rPr>
          <w:rFonts w:ascii="Calibri" w:hAnsi="Calibri" w:eastAsia="Calibri"/>
          <w:b w:val="0"/>
          <w:i w:val="0"/>
          <w:sz w:val="22"/>
        </w:rPr>
        <w:t>This note responds to the points shared on the challenge of traditional frequency hopping and on how cognitive frequency hopping is described in advanced operational literature. It places our current Cognitive Radio software simulation against those points in a clear and measured way: what we have already implemented for demonstration and review, what remains outside the present scope, and how the present work relates to the longer cognitive frequency-hopping direction.</w:t>
      </w:r>
    </w:p>
    <w:p>
      <w:pPr>
        <w:pStyle w:val="Heading1"/>
      </w:pPr>
      <w:r>
        <w:t>1. Purpose of this clarification</w:t>
      </w:r>
    </w:p>
    <w:p>
      <w:pPr>
        <w:pStyle w:val="ListNumber"/>
      </w:pPr>
      <w:r>
        <w:rPr>
          <w:rFonts w:ascii="Calibri" w:hAnsi="Calibri" w:eastAsia="Calibri"/>
          <w:b w:val="0"/>
          <w:i w:val="0"/>
          <w:sz w:val="22"/>
        </w:rPr>
        <w:t>To acknowledge that the shared note correctly frames both the limitation of traditional frequency hopping and the ambition of advanced cognitive frequency hopping.</w:t>
      </w:r>
    </w:p>
    <w:p>
      <w:pPr>
        <w:pStyle w:val="ListNumber"/>
      </w:pPr>
      <w:r>
        <w:rPr>
          <w:rFonts w:ascii="Calibri" w:hAnsi="Calibri" w:eastAsia="Calibri"/>
          <w:b w:val="0"/>
          <w:i w:val="0"/>
          <w:sz w:val="22"/>
        </w:rPr>
        <w:t>To state honestly which elements are already demonstrated in our software simulation.</w:t>
      </w:r>
    </w:p>
    <w:p>
      <w:pPr>
        <w:pStyle w:val="ListNumber"/>
      </w:pPr>
      <w:r>
        <w:rPr>
          <w:rFonts w:ascii="Calibri" w:hAnsi="Calibri" w:eastAsia="Calibri"/>
          <w:b w:val="0"/>
          <w:i w:val="0"/>
          <w:sz w:val="22"/>
        </w:rPr>
        <w:t>To avoid overstatement: the present delivery is a software-first Cognitive Radio control demonstration, not a claim of a complete operational cognitive electronic-warfare or wideband cognitive hopping product.</w:t>
      </w:r>
    </w:p>
    <w:p>
      <w:pPr>
        <w:pStyle w:val="ListNumber"/>
      </w:pPr>
      <w:r>
        <w:rPr>
          <w:rFonts w:ascii="Calibri" w:hAnsi="Calibri" w:eastAsia="Calibri"/>
          <w:b w:val="0"/>
          <w:i w:val="0"/>
          <w:sz w:val="22"/>
        </w:rPr>
        <w:t>To show that the present work is aligned in direction with the first part of the challenge (moving beyond static hop lists and static threat-library lookup), while the deeper sensing, intent, and decision-theoretic layers remain later phases.</w:t>
      </w:r>
    </w:p>
    <w:p>
      <w:pPr>
        <w:pStyle w:val="Heading1"/>
      </w:pPr>
      <w:r>
        <w:t>2. Summary position</w:t>
      </w:r>
    </w:p>
    <w:p>
      <w:pPr>
        <w:pStyle w:val="ListNumber"/>
      </w:pPr>
      <w:r>
        <w:rPr>
          <w:rFonts w:ascii="Calibri" w:hAnsi="Calibri" w:eastAsia="Calibri"/>
          <w:b w:val="0"/>
          <w:i w:val="0"/>
          <w:sz w:val="22"/>
        </w:rPr>
        <w:t>We have implemented a focused software demonstration of measurement-based cognitive channel selection and adaptive hop-set update.</w:t>
      </w:r>
    </w:p>
    <w:p>
      <w:pPr>
        <w:pStyle w:val="ListNumber"/>
      </w:pPr>
      <w:r>
        <w:rPr>
          <w:rFonts w:ascii="Calibri" w:hAnsi="Calibri" w:eastAsia="Calibri"/>
          <w:b w:val="0"/>
          <w:i w:val="0"/>
          <w:sz w:val="22"/>
        </w:rPr>
        <w:t>We have not implemented the full advanced cognitive frequency-hopping stack described in the shared note (wideband sensor arrays, emitter-intent deep networks, countermeasure synthesis, POMDP or evolutionary game theory, or kilohertz-class real-time hop rates).</w:t>
      </w:r>
    </w:p>
    <w:p>
      <w:pPr>
        <w:pStyle w:val="ListNumber"/>
      </w:pPr>
      <w:r>
        <w:rPr>
          <w:rFonts w:ascii="Calibri" w:hAnsi="Calibri" w:eastAsia="Calibri"/>
          <w:b w:val="0"/>
          <w:i w:val="0"/>
          <w:sz w:val="22"/>
        </w:rPr>
        <w:t>Therefore we do not claim to be “better than” the full advanced vision. We claim a clear, inspectable software foundation that addresses part of the traditional-hopping problem and prepares the decision interface for later advanced layers.</w:t>
      </w:r>
    </w:p>
    <w:p>
      <w:pPr>
        <w:pStyle w:val="Heading1"/>
      </w:pPr>
      <w:r>
        <w:t>3. Response to the challenge of traditional frequency hopping</w:t>
      </w:r>
    </w:p>
    <w:p>
      <w:pPr>
        <w:pStyle w:val="Heading2"/>
      </w:pPr>
      <w:r>
        <w:t>3.1 Static constraints — predetermined hop sequences</w:t>
      </w:r>
    </w:p>
    <w:p>
      <w:r>
        <w:rPr>
          <w:rFonts w:ascii="Calibri" w:hAnsi="Calibri" w:eastAsia="Calibri"/>
          <w:b w:val="0"/>
          <w:i w:val="0"/>
          <w:sz w:val="22"/>
        </w:rPr>
        <w:t>Shared point: traditional frequency-hopping systems switch carrier frequencies in predetermined, programmed sequences.</w:t>
      </w:r>
    </w:p>
    <w:p>
      <w:pPr>
        <w:pStyle w:val="ListNumber"/>
      </w:pPr>
      <w:r>
        <w:rPr>
          <w:rFonts w:ascii="Calibri" w:hAnsi="Calibri" w:eastAsia="Calibri"/>
          <w:b w:val="0"/>
          <w:i w:val="0"/>
          <w:sz w:val="22"/>
        </w:rPr>
        <w:t>Our position: partly addressed in the present simulation.</w:t>
      </w:r>
    </w:p>
    <w:p>
      <w:pPr>
        <w:pStyle w:val="ListNumber"/>
      </w:pPr>
      <w:r>
        <w:rPr>
          <w:rFonts w:ascii="Calibri" w:hAnsi="Calibri" w:eastAsia="Calibri"/>
          <w:b w:val="0"/>
          <w:i w:val="0"/>
          <w:sz w:val="22"/>
        </w:rPr>
        <w:t>Implementation: when hopping is enabled, the transmit channel is selected pseudo-randomly from a hop set using a deterministic function of simulation seed and time step.</w:t>
      </w:r>
    </w:p>
    <w:p>
      <w:pPr>
        <w:pStyle w:val="ListNumber"/>
      </w:pPr>
      <w:r>
        <w:rPr>
          <w:rFonts w:ascii="Calibri" w:hAnsi="Calibri" w:eastAsia="Calibri"/>
          <w:b w:val="0"/>
          <w:i w:val="0"/>
          <w:sz w:val="22"/>
        </w:rPr>
        <w:t>Adaptation: the hop set itself is not frozen. Blocked members are removed and replaced by better FREE or DEGRADED channels recommended by the Cognitive Radio engine.</w:t>
      </w:r>
    </w:p>
    <w:p>
      <w:pPr>
        <w:pStyle w:val="ListNumber"/>
      </w:pPr>
      <w:r>
        <w:rPr>
          <w:rFonts w:ascii="Calibri" w:hAnsi="Calibri" w:eastAsia="Calibri"/>
          <w:b w:val="0"/>
          <w:i w:val="0"/>
          <w:sz w:val="22"/>
        </w:rPr>
        <w:t>Limitation stated openly: this is discrete software-step hopping for demonstration and review, not a claim of operational hop clocks running at thousands of hops per second.</w:t>
      </w:r>
    </w:p>
    <w:p>
      <w:pPr>
        <w:pStyle w:val="Heading2"/>
      </w:pPr>
      <w:r>
        <w:t>3.2 Library limitations — static threat libraries</w:t>
      </w:r>
    </w:p>
    <w:p>
      <w:r>
        <w:rPr>
          <w:rFonts w:ascii="Calibri" w:hAnsi="Calibri" w:eastAsia="Calibri"/>
          <w:b w:val="0"/>
          <w:i w:val="0"/>
          <w:sz w:val="22"/>
        </w:rPr>
        <w:t>Shared point: legacy electronic warfare relies on static threat libraries to look up matching jamming techniques.</w:t>
      </w:r>
    </w:p>
    <w:p>
      <w:pPr>
        <w:pStyle w:val="ListNumber"/>
      </w:pPr>
      <w:r>
        <w:rPr>
          <w:rFonts w:ascii="Calibri" w:hAnsi="Calibri" w:eastAsia="Calibri"/>
          <w:b w:val="0"/>
          <w:i w:val="0"/>
          <w:sz w:val="22"/>
        </w:rPr>
        <w:t>Our position: aligned in spirit for the Cognitive Radio decision path demonstrated here.</w:t>
      </w:r>
    </w:p>
    <w:p>
      <w:pPr>
        <w:pStyle w:val="ListNumber"/>
      </w:pPr>
      <w:r>
        <w:rPr>
          <w:rFonts w:ascii="Calibri" w:hAnsi="Calibri" w:eastAsia="Calibri"/>
          <w:b w:val="0"/>
          <w:i w:val="0"/>
          <w:sz w:val="22"/>
        </w:rPr>
        <w:t>Implementation: decisions are driven by measured channel conditions (SINR and FREE / DEGRADED / BLOCKED labels), not by matching a jammer type against a fixed threat library.</w:t>
      </w:r>
    </w:p>
    <w:p>
      <w:pPr>
        <w:pStyle w:val="ListNumber"/>
      </w:pPr>
      <w:r>
        <w:rPr>
          <w:rFonts w:ascii="Calibri" w:hAnsi="Calibri" w:eastAsia="Calibri"/>
          <w:b w:val="0"/>
          <w:i w:val="0"/>
          <w:sz w:val="22"/>
        </w:rPr>
        <w:t>Operator value: the same evidence the operator sees on the channel map is the evidence used by rules and by the learning recommender.</w:t>
      </w:r>
    </w:p>
    <w:p>
      <w:pPr>
        <w:pStyle w:val="ListNumber"/>
      </w:pPr>
      <w:r>
        <w:rPr>
          <w:rFonts w:ascii="Calibri" w:hAnsi="Calibri" w:eastAsia="Calibri"/>
          <w:b w:val="0"/>
          <w:i w:val="0"/>
          <w:sz w:val="22"/>
        </w:rPr>
        <w:t>Limitation stated openly: the present jam model is a controlled software stress model. It does not claim full electronic-support emitter identification against a live threat inventory.</w:t>
      </w:r>
    </w:p>
    <w:p>
      <w:pPr>
        <w:pStyle w:val="Heading2"/>
      </w:pPr>
      <w:r>
        <w:t>3.3 Speed mismatch — adversaries hopping thousands of times per second</w:t>
      </w:r>
    </w:p>
    <w:p>
      <w:r>
        <w:rPr>
          <w:rFonts w:ascii="Calibri" w:hAnsi="Calibri" w:eastAsia="Calibri"/>
          <w:b w:val="0"/>
          <w:i w:val="0"/>
          <w:sz w:val="22"/>
        </w:rPr>
        <w:t>Shared point: modern adversary systems hop frequencies thousands of times per second, outpacing manual or fixed database updates.</w:t>
      </w:r>
    </w:p>
    <w:p>
      <w:pPr>
        <w:pStyle w:val="ListNumber"/>
      </w:pPr>
      <w:r>
        <w:rPr>
          <w:rFonts w:ascii="Calibri" w:hAnsi="Calibri" w:eastAsia="Calibri"/>
          <w:b w:val="0"/>
          <w:i w:val="0"/>
          <w:sz w:val="22"/>
        </w:rPr>
        <w:t>Our position: acknowledged as a real operational challenge; not solved as a real-time timing claim in the present software phase.</w:t>
      </w:r>
    </w:p>
    <w:p>
      <w:pPr>
        <w:pStyle w:val="ListNumber"/>
      </w:pPr>
      <w:r>
        <w:rPr>
          <w:rFonts w:ascii="Calibri" w:hAnsi="Calibri" w:eastAsia="Calibri"/>
          <w:b w:val="0"/>
          <w:i w:val="0"/>
          <w:sz w:val="22"/>
        </w:rPr>
        <w:t>What the simulation does show: closed-loop sense → decide → act behaviour that can revise hop membership when channels become unusable, without waiting for a manual library rewrite.</w:t>
      </w:r>
    </w:p>
    <w:p>
      <w:pPr>
        <w:pStyle w:val="ListNumber"/>
      </w:pPr>
      <w:r>
        <w:rPr>
          <w:rFonts w:ascii="Calibri" w:hAnsi="Calibri" w:eastAsia="Calibri"/>
          <w:b w:val="0"/>
          <w:i w:val="0"/>
          <w:sz w:val="22"/>
        </w:rPr>
        <w:t>Later-phase relevance: high hop-rate timing, hardware synchronisation, and low-latency sensing pipelines remain natural extensions after the decision logic and interface are accepted.</w:t>
      </w:r>
    </w:p>
    <w:tbl>
      <w:tblPr>
        <w:tblStyle w:val="TableGrid"/>
        <w:tblW w:type="auto" w:w="0"/>
        <w:tblLook w:firstColumn="1" w:firstRow="1" w:lastColumn="0" w:lastRow="0" w:noHBand="0" w:noVBand="1" w:val="04A0"/>
      </w:tblPr>
      <w:tblGrid>
        <w:gridCol w:w="4896"/>
        <w:gridCol w:w="4896"/>
      </w:tblGrid>
      <w:tr>
        <w:tc>
          <w:tcPr>
            <w:tcW w:type="dxa" w:w="4896"/>
          </w:tcPr>
          <w:p>
            <w:r>
              <w:rPr>
                <w:rFonts w:ascii="Calibri" w:hAnsi="Calibri" w:eastAsia="Calibri"/>
                <w:b/>
                <w:i w:val="0"/>
                <w:color w:val="0B2A5B"/>
                <w:sz w:val="18"/>
              </w:rPr>
              <w:t>Traditional FH challenge (as shared)</w:t>
            </w:r>
          </w:p>
        </w:tc>
        <w:tc>
          <w:tcPr>
            <w:tcW w:type="dxa" w:w="4896"/>
          </w:tcPr>
          <w:p>
            <w:r>
              <w:rPr>
                <w:rFonts w:ascii="Calibri" w:hAnsi="Calibri" w:eastAsia="Calibri"/>
                <w:b/>
                <w:i w:val="0"/>
                <w:color w:val="0B2A5B"/>
                <w:sz w:val="18"/>
              </w:rPr>
              <w:t>Present software simulation</w:t>
            </w:r>
          </w:p>
        </w:tc>
      </w:tr>
      <w:tr>
        <w:tc>
          <w:tcPr>
            <w:tcW w:type="dxa" w:w="4896"/>
          </w:tcPr>
          <w:p>
            <w:r>
              <w:rPr>
                <w:rFonts w:ascii="Calibri" w:hAnsi="Calibri" w:eastAsia="Calibri"/>
                <w:b w:val="0"/>
                <w:i w:val="0"/>
                <w:sz w:val="18"/>
              </w:rPr>
              <w:t>Predetermined hop sequences</w:t>
            </w:r>
          </w:p>
        </w:tc>
        <w:tc>
          <w:tcPr>
            <w:tcW w:type="dxa" w:w="4896"/>
          </w:tcPr>
          <w:p>
            <w:r>
              <w:rPr>
                <w:rFonts w:ascii="Calibri" w:hAnsi="Calibri" w:eastAsia="Calibri"/>
                <w:b w:val="0"/>
                <w:i w:val="0"/>
                <w:sz w:val="18"/>
              </w:rPr>
              <w:t>Pseudo-random selection over an adaptive hop set; hop membership revised from measurements</w:t>
            </w:r>
          </w:p>
        </w:tc>
      </w:tr>
      <w:tr>
        <w:tc>
          <w:tcPr>
            <w:tcW w:type="dxa" w:w="4896"/>
          </w:tcPr>
          <w:p>
            <w:r>
              <w:rPr>
                <w:rFonts w:ascii="Calibri" w:hAnsi="Calibri" w:eastAsia="Calibri"/>
                <w:b w:val="0"/>
                <w:i w:val="0"/>
                <w:sz w:val="18"/>
              </w:rPr>
              <w:t>Static threat-library lookup</w:t>
            </w:r>
          </w:p>
        </w:tc>
        <w:tc>
          <w:tcPr>
            <w:tcW w:type="dxa" w:w="4896"/>
          </w:tcPr>
          <w:p>
            <w:r>
              <w:rPr>
                <w:rFonts w:ascii="Calibri" w:hAnsi="Calibri" w:eastAsia="Calibri"/>
                <w:b w:val="0"/>
                <w:i w:val="0"/>
                <w:sz w:val="18"/>
              </w:rPr>
              <w:t>Measurement-based FREE / DEGRADED / BLOCKED reasoning; no threat-library match for channel advice</w:t>
            </w:r>
          </w:p>
        </w:tc>
      </w:tr>
      <w:tr>
        <w:tc>
          <w:tcPr>
            <w:tcW w:type="dxa" w:w="4896"/>
          </w:tcPr>
          <w:p>
            <w:r>
              <w:rPr>
                <w:rFonts w:ascii="Calibri" w:hAnsi="Calibri" w:eastAsia="Calibri"/>
                <w:b w:val="0"/>
                <w:i w:val="0"/>
                <w:sz w:val="18"/>
              </w:rPr>
              <w:t>Speed mismatch vs very fast hop adversaries</w:t>
            </w:r>
          </w:p>
        </w:tc>
        <w:tc>
          <w:tcPr>
            <w:tcW w:type="dxa" w:w="4896"/>
          </w:tcPr>
          <w:p>
            <w:r>
              <w:rPr>
                <w:rFonts w:ascii="Calibri" w:hAnsi="Calibri" w:eastAsia="Calibri"/>
                <w:b w:val="0"/>
                <w:i w:val="0"/>
                <w:sz w:val="18"/>
              </w:rPr>
              <w:t>Control logic demonstrated in discrete steps; real-time kHz-class hopping not claimed</w:t>
            </w:r>
          </w:p>
        </w:tc>
      </w:tr>
    </w:tbl>
    <w:p>
      <w:pPr>
        <w:pStyle w:val="Heading1"/>
      </w:pPr>
      <w:r>
        <w:t>4. Response to how cognitive frequency hopping is described</w:t>
      </w:r>
    </w:p>
    <w:p>
      <w:pPr>
        <w:pStyle w:val="Heading2"/>
      </w:pPr>
      <w:r>
        <w:t>4.1 Real-time sensing — wideband sensor arrays</w:t>
      </w:r>
    </w:p>
    <w:p>
      <w:r>
        <w:rPr>
          <w:rFonts w:ascii="Calibri" w:hAnsi="Calibri" w:eastAsia="Calibri"/>
          <w:b w:val="0"/>
          <w:i w:val="0"/>
          <w:sz w:val="22"/>
        </w:rPr>
        <w:t>Shared point: wideband sensor arrays stare at large swaths of the radio-frequency spectrum to ingest uncatalogued signals.</w:t>
      </w:r>
    </w:p>
    <w:p>
      <w:pPr>
        <w:pStyle w:val="ListNumber"/>
      </w:pPr>
      <w:r>
        <w:rPr>
          <w:rFonts w:ascii="Calibri" w:hAnsi="Calibri" w:eastAsia="Calibri"/>
          <w:b w:val="0"/>
          <w:i w:val="0"/>
          <w:sz w:val="22"/>
        </w:rPr>
        <w:t>Implemented in present delivery: no.</w:t>
      </w:r>
    </w:p>
    <w:p>
      <w:pPr>
        <w:pStyle w:val="ListNumber"/>
      </w:pPr>
      <w:r>
        <w:rPr>
          <w:rFonts w:ascii="Calibri" w:hAnsi="Calibri" w:eastAsia="Calibri"/>
          <w:b w:val="0"/>
          <w:i w:val="0"/>
          <w:sz w:val="22"/>
        </w:rPr>
        <w:t>What we have instead: N logical channels with simulated noise, jam, and fade, producing per-channel measurements and SINR-based labels.</w:t>
      </w:r>
    </w:p>
    <w:p>
      <w:pPr>
        <w:pStyle w:val="ListNumber"/>
      </w:pPr>
      <w:r>
        <w:rPr>
          <w:rFonts w:ascii="Calibri" w:hAnsi="Calibri" w:eastAsia="Calibri"/>
          <w:b w:val="0"/>
          <w:i w:val="0"/>
          <w:sz w:val="22"/>
        </w:rPr>
        <w:t>Why this is still useful now: it exercises the Cognitive Radio request / response contract on sensing-like evidence without requiring array hardware in the first software review.</w:t>
      </w:r>
    </w:p>
    <w:p>
      <w:pPr>
        <w:pStyle w:val="Heading2"/>
      </w:pPr>
      <w:r>
        <w:t>4.2 Autonomous profiling — deep networks and emitter intent</w:t>
      </w:r>
    </w:p>
    <w:p>
      <w:r>
        <w:rPr>
          <w:rFonts w:ascii="Calibri" w:hAnsi="Calibri" w:eastAsia="Calibri"/>
          <w:b w:val="0"/>
          <w:i w:val="0"/>
          <w:sz w:val="22"/>
        </w:rPr>
        <w:t>Shared point: deep neural networks and intelligent agents analyse wave structures and identify emitter intent within milliseconds.</w:t>
      </w:r>
    </w:p>
    <w:p>
      <w:pPr>
        <w:pStyle w:val="ListNumber"/>
      </w:pPr>
      <w:r>
        <w:rPr>
          <w:rFonts w:ascii="Calibri" w:hAnsi="Calibri" w:eastAsia="Calibri"/>
          <w:b w:val="0"/>
          <w:i w:val="0"/>
          <w:sz w:val="22"/>
        </w:rPr>
        <w:t>Implemented in present delivery: no (not in that form).</w:t>
      </w:r>
    </w:p>
    <w:p>
      <w:pPr>
        <w:pStyle w:val="ListNumber"/>
      </w:pPr>
      <w:r>
        <w:rPr>
          <w:rFonts w:ascii="Calibri" w:hAnsi="Calibri" w:eastAsia="Calibri"/>
          <w:b w:val="0"/>
          <w:i w:val="0"/>
          <w:sz w:val="22"/>
        </w:rPr>
        <w:t>What we have instead: a supervised multi-layer perceptron recommender that maps a compact observation vector (SINR, state encoding, jam power, power headroom) to a channel recommendation or an increase-power action.</w:t>
      </w:r>
    </w:p>
    <w:p>
      <w:pPr>
        <w:pStyle w:val="ListNumber"/>
      </w:pPr>
      <w:r>
        <w:rPr>
          <w:rFonts w:ascii="Calibri" w:hAnsi="Calibri" w:eastAsia="Calibri"/>
          <w:b w:val="0"/>
          <w:i w:val="0"/>
          <w:sz w:val="22"/>
        </w:rPr>
        <w:t>Safety: HYBRID mode and rule checks prevent blocked-channel recommendations even if learning proposes them.</w:t>
      </w:r>
    </w:p>
    <w:p>
      <w:pPr>
        <w:pStyle w:val="ListNumber"/>
      </w:pPr>
      <w:r>
        <w:rPr>
          <w:rFonts w:ascii="Calibri" w:hAnsi="Calibri" w:eastAsia="Calibri"/>
          <w:b w:val="0"/>
          <w:i w:val="0"/>
          <w:sz w:val="22"/>
        </w:rPr>
        <w:t>Honest distinction: this is channel / power recommendation from tabular sensing features, not waveform-structure profiling or emitter-intent inference.</w:t>
      </w:r>
    </w:p>
    <w:p>
      <w:pPr>
        <w:pStyle w:val="Heading2"/>
      </w:pPr>
      <w:r>
        <w:t>4.3 Adaptive response — beyond rigid lookup tables</w:t>
      </w:r>
    </w:p>
    <w:p>
      <w:r>
        <w:rPr>
          <w:rFonts w:ascii="Calibri" w:hAnsi="Calibri" w:eastAsia="Calibri"/>
          <w:b w:val="0"/>
          <w:i w:val="0"/>
          <w:sz w:val="22"/>
        </w:rPr>
        <w:t>Shared point: instead of rigid lookup tables, the system synthesises a customised countermeasure or shifts to clear channels instantly.</w:t>
      </w:r>
    </w:p>
    <w:p>
      <w:pPr>
        <w:pStyle w:val="ListNumber"/>
      </w:pPr>
      <w:r>
        <w:rPr>
          <w:rFonts w:ascii="Calibri" w:hAnsi="Calibri" w:eastAsia="Calibri"/>
          <w:b w:val="0"/>
          <w:i w:val="0"/>
          <w:sz w:val="22"/>
        </w:rPr>
        <w:t>Partly implemented, within a friendly ECCM software scope.</w:t>
      </w:r>
    </w:p>
    <w:p>
      <w:pPr>
        <w:pStyle w:val="ListNumber"/>
      </w:pPr>
      <w:r>
        <w:rPr>
          <w:rFonts w:ascii="Calibri" w:hAnsi="Calibri" w:eastAsia="Calibri"/>
          <w:b w:val="0"/>
          <w:i w:val="0"/>
          <w:sz w:val="22"/>
        </w:rPr>
        <w:t>What we have: shift to clearer or best-usable channels; adapt the hop set; optionally advise an increase in transmit power within configured limits.</w:t>
      </w:r>
    </w:p>
    <w:p>
      <w:pPr>
        <w:pStyle w:val="ListNumber"/>
      </w:pPr>
      <w:r>
        <w:rPr>
          <w:rFonts w:ascii="Calibri" w:hAnsi="Calibri" w:eastAsia="Calibri"/>
          <w:b w:val="0"/>
          <w:i w:val="0"/>
          <w:sz w:val="22"/>
        </w:rPr>
        <w:t>What we do not claim: synthesis of customised electronic-attack or electronic-warfare countermeasure waveforms.</w:t>
      </w:r>
    </w:p>
    <w:p>
      <w:pPr>
        <w:pStyle w:val="ListNumber"/>
      </w:pPr>
      <w:r>
        <w:rPr>
          <w:rFonts w:ascii="Calibri" w:hAnsi="Calibri" w:eastAsia="Calibri"/>
          <w:b w:val="0"/>
          <w:i w:val="0"/>
          <w:sz w:val="22"/>
        </w:rPr>
        <w:t>Demonstration value: the operator can see status, message, recommended channels, engine path (RULES / ML / HYBRID), and hop-set change after each step.</w:t>
      </w:r>
    </w:p>
    <w:p>
      <w:pPr>
        <w:pStyle w:val="Heading2"/>
      </w:pPr>
      <w:r>
        <w:t>4.4 Advanced models — POMDP and evolutionary game theory</w:t>
      </w:r>
    </w:p>
    <w:p>
      <w:r>
        <w:rPr>
          <w:rFonts w:ascii="Calibri" w:hAnsi="Calibri" w:eastAsia="Calibri"/>
          <w:b w:val="0"/>
          <w:i w:val="0"/>
          <w:sz w:val="22"/>
        </w:rPr>
        <w:t>Shared point: frameworks such as Partially Observable Markov Decision Processes and evolutionary game theory help systems outsmart reactive jamming environments.</w:t>
      </w:r>
    </w:p>
    <w:p>
      <w:pPr>
        <w:pStyle w:val="ListNumber"/>
      </w:pPr>
      <w:r>
        <w:rPr>
          <w:rFonts w:ascii="Calibri" w:hAnsi="Calibri" w:eastAsia="Calibri"/>
          <w:b w:val="0"/>
          <w:i w:val="0"/>
          <w:sz w:val="22"/>
        </w:rPr>
        <w:t>Implemented in present delivery: no.</w:t>
      </w:r>
    </w:p>
    <w:p>
      <w:pPr>
        <w:pStyle w:val="ListNumber"/>
      </w:pPr>
      <w:r>
        <w:rPr>
          <w:rFonts w:ascii="Calibri" w:hAnsi="Calibri" w:eastAsia="Calibri"/>
          <w:b w:val="0"/>
          <w:i w:val="0"/>
          <w:sz w:val="22"/>
        </w:rPr>
        <w:t>Present decision stack: rule baseline, supervised MLP recommender, and hybrid safety validation.</w:t>
      </w:r>
    </w:p>
    <w:p>
      <w:pPr>
        <w:pStyle w:val="ListNumber"/>
      </w:pPr>
      <w:r>
        <w:rPr>
          <w:rFonts w:ascii="Calibri" w:hAnsi="Calibri" w:eastAsia="Calibri"/>
          <w:b w:val="0"/>
          <w:i w:val="0"/>
          <w:sz w:val="22"/>
        </w:rPr>
        <w:t>These advanced frameworks remain valid later-phase candidates once sequential anti-jam policy learning and partial observability are taken up explicitly.</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Calibri" w:hAnsi="Calibri" w:eastAsia="Calibri"/>
                <w:b/>
                <w:i w:val="0"/>
                <w:color w:val="0B2A5B"/>
                <w:sz w:val="18"/>
              </w:rPr>
              <w:t>Cognitive FH element (as shared)</w:t>
            </w:r>
          </w:p>
        </w:tc>
        <w:tc>
          <w:tcPr>
            <w:tcW w:type="dxa" w:w="3264"/>
          </w:tcPr>
          <w:p>
            <w:r>
              <w:rPr>
                <w:rFonts w:ascii="Calibri" w:hAnsi="Calibri" w:eastAsia="Calibri"/>
                <w:b/>
                <w:i w:val="0"/>
                <w:color w:val="0B2A5B"/>
                <w:sz w:val="18"/>
              </w:rPr>
              <w:t>Present status</w:t>
            </w:r>
          </w:p>
        </w:tc>
        <w:tc>
          <w:tcPr>
            <w:tcW w:type="dxa" w:w="3264"/>
          </w:tcPr>
          <w:p>
            <w:r>
              <w:rPr>
                <w:rFonts w:ascii="Calibri" w:hAnsi="Calibri" w:eastAsia="Calibri"/>
                <w:b/>
                <w:i w:val="0"/>
                <w:color w:val="0B2A5B"/>
                <w:sz w:val="18"/>
              </w:rPr>
              <w:t>Present equivalent / next step</w:t>
            </w:r>
          </w:p>
        </w:tc>
      </w:tr>
      <w:tr>
        <w:tc>
          <w:tcPr>
            <w:tcW w:type="dxa" w:w="3264"/>
          </w:tcPr>
          <w:p>
            <w:r>
              <w:rPr>
                <w:rFonts w:ascii="Calibri" w:hAnsi="Calibri" w:eastAsia="Calibri"/>
                <w:b w:val="0"/>
                <w:i w:val="0"/>
                <w:sz w:val="18"/>
              </w:rPr>
              <w:t>Wideband sensor arrays / uncatalogued spectrum ingest</w:t>
            </w:r>
          </w:p>
        </w:tc>
        <w:tc>
          <w:tcPr>
            <w:tcW w:type="dxa" w:w="3264"/>
          </w:tcPr>
          <w:p>
            <w:r>
              <w:rPr>
                <w:rFonts w:ascii="Calibri" w:hAnsi="Calibri" w:eastAsia="Calibri"/>
                <w:b w:val="0"/>
                <w:i w:val="0"/>
                <w:sz w:val="18"/>
              </w:rPr>
              <w:t>Not implemented</w:t>
            </w:r>
          </w:p>
        </w:tc>
        <w:tc>
          <w:tcPr>
            <w:tcW w:type="dxa" w:w="3264"/>
          </w:tcPr>
          <w:p>
            <w:r>
              <w:rPr>
                <w:rFonts w:ascii="Calibri" w:hAnsi="Calibri" w:eastAsia="Calibri"/>
                <w:b w:val="0"/>
                <w:i w:val="0"/>
                <w:sz w:val="18"/>
              </w:rPr>
              <w:t>Logical-channel sensing model now; later sensing-pipeline connection</w:t>
            </w:r>
          </w:p>
        </w:tc>
      </w:tr>
      <w:tr>
        <w:tc>
          <w:tcPr>
            <w:tcW w:type="dxa" w:w="3264"/>
          </w:tcPr>
          <w:p>
            <w:r>
              <w:rPr>
                <w:rFonts w:ascii="Calibri" w:hAnsi="Calibri" w:eastAsia="Calibri"/>
                <w:b w:val="0"/>
                <w:i w:val="0"/>
                <w:sz w:val="18"/>
              </w:rPr>
              <w:t>DNN / agent emitter-intent profiling in milliseconds</w:t>
            </w:r>
          </w:p>
        </w:tc>
        <w:tc>
          <w:tcPr>
            <w:tcW w:type="dxa" w:w="3264"/>
          </w:tcPr>
          <w:p>
            <w:r>
              <w:rPr>
                <w:rFonts w:ascii="Calibri" w:hAnsi="Calibri" w:eastAsia="Calibri"/>
                <w:b w:val="0"/>
                <w:i w:val="0"/>
                <w:sz w:val="18"/>
              </w:rPr>
              <w:t>Not implemented</w:t>
            </w:r>
          </w:p>
        </w:tc>
        <w:tc>
          <w:tcPr>
            <w:tcW w:type="dxa" w:w="3264"/>
          </w:tcPr>
          <w:p>
            <w:r>
              <w:rPr>
                <w:rFonts w:ascii="Calibri" w:hAnsi="Calibri" w:eastAsia="Calibri"/>
                <w:b w:val="0"/>
                <w:i w:val="0"/>
                <w:sz w:val="18"/>
              </w:rPr>
              <w:t>MLP channel / power recommender now; later waveform / intent models if required</w:t>
            </w:r>
          </w:p>
        </w:tc>
      </w:tr>
      <w:tr>
        <w:tc>
          <w:tcPr>
            <w:tcW w:type="dxa" w:w="3264"/>
          </w:tcPr>
          <w:p>
            <w:r>
              <w:rPr>
                <w:rFonts w:ascii="Calibri" w:hAnsi="Calibri" w:eastAsia="Calibri"/>
                <w:b w:val="0"/>
                <w:i w:val="0"/>
                <w:sz w:val="18"/>
              </w:rPr>
              <w:t>Customised countermeasure synthesis</w:t>
            </w:r>
          </w:p>
        </w:tc>
        <w:tc>
          <w:tcPr>
            <w:tcW w:type="dxa" w:w="3264"/>
          </w:tcPr>
          <w:p>
            <w:r>
              <w:rPr>
                <w:rFonts w:ascii="Calibri" w:hAnsi="Calibri" w:eastAsia="Calibri"/>
                <w:b w:val="0"/>
                <w:i w:val="0"/>
                <w:sz w:val="18"/>
              </w:rPr>
              <w:t>Not implemented</w:t>
            </w:r>
          </w:p>
        </w:tc>
        <w:tc>
          <w:tcPr>
            <w:tcW w:type="dxa" w:w="3264"/>
          </w:tcPr>
          <w:p>
            <w:r>
              <w:rPr>
                <w:rFonts w:ascii="Calibri" w:hAnsi="Calibri" w:eastAsia="Calibri"/>
                <w:b w:val="0"/>
                <w:i w:val="0"/>
                <w:sz w:val="18"/>
              </w:rPr>
              <w:t>Clear-channel shift, hop-set adaptation, power advice (friendly ECCM path)</w:t>
            </w:r>
          </w:p>
        </w:tc>
      </w:tr>
      <w:tr>
        <w:tc>
          <w:tcPr>
            <w:tcW w:type="dxa" w:w="3264"/>
          </w:tcPr>
          <w:p>
            <w:r>
              <w:rPr>
                <w:rFonts w:ascii="Calibri" w:hAnsi="Calibri" w:eastAsia="Calibri"/>
                <w:b w:val="0"/>
                <w:i w:val="0"/>
                <w:sz w:val="18"/>
              </w:rPr>
              <w:t>POMDP / evolutionary game theory</w:t>
            </w:r>
          </w:p>
        </w:tc>
        <w:tc>
          <w:tcPr>
            <w:tcW w:type="dxa" w:w="3264"/>
          </w:tcPr>
          <w:p>
            <w:r>
              <w:rPr>
                <w:rFonts w:ascii="Calibri" w:hAnsi="Calibri" w:eastAsia="Calibri"/>
                <w:b w:val="0"/>
                <w:i w:val="0"/>
                <w:sz w:val="18"/>
              </w:rPr>
              <w:t>Not implemented</w:t>
            </w:r>
          </w:p>
        </w:tc>
        <w:tc>
          <w:tcPr>
            <w:tcW w:type="dxa" w:w="3264"/>
          </w:tcPr>
          <w:p>
            <w:r>
              <w:rPr>
                <w:rFonts w:ascii="Calibri" w:hAnsi="Calibri" w:eastAsia="Calibri"/>
                <w:b w:val="0"/>
                <w:i w:val="0"/>
                <w:sz w:val="18"/>
              </w:rPr>
              <w:t>RULES / ML / HYBRID now; advanced sequential decision theory later</w:t>
            </w:r>
          </w:p>
        </w:tc>
      </w:tr>
    </w:tbl>
    <w:p>
      <w:pPr>
        <w:pStyle w:val="Heading1"/>
      </w:pPr>
      <w:r>
        <w:t>5. What the present simulation already demonstrates well</w:t>
      </w:r>
    </w:p>
    <w:p>
      <w:pPr>
        <w:pStyle w:val="ListNumber"/>
      </w:pPr>
      <w:r>
        <w:rPr>
          <w:rFonts w:ascii="Calibri" w:hAnsi="Calibri" w:eastAsia="Calibri"/>
          <w:b w:val="0"/>
          <w:i w:val="0"/>
          <w:sz w:val="22"/>
        </w:rPr>
        <w:t>Closed-loop Cognitive Radio behaviour: sense → decide → act.</w:t>
      </w:r>
    </w:p>
    <w:p>
      <w:pPr>
        <w:pStyle w:val="ListNumber"/>
      </w:pPr>
      <w:r>
        <w:rPr>
          <w:rFonts w:ascii="Calibri" w:hAnsi="Calibri" w:eastAsia="Calibri"/>
          <w:b w:val="0"/>
          <w:i w:val="0"/>
          <w:sz w:val="22"/>
        </w:rPr>
        <w:t>Measurement-based channel labels: FREE / DEGRADED / BLOCKED.</w:t>
      </w:r>
    </w:p>
    <w:p>
      <w:pPr>
        <w:pStyle w:val="ListNumber"/>
      </w:pPr>
      <w:r>
        <w:rPr>
          <w:rFonts w:ascii="Calibri" w:hAnsi="Calibri" w:eastAsia="Calibri"/>
          <w:b w:val="0"/>
          <w:i w:val="0"/>
          <w:sz w:val="22"/>
        </w:rPr>
        <w:t>Inspectable recommendations: status code, human-readable message, channels, action, optional power advice.</w:t>
      </w:r>
    </w:p>
    <w:p>
      <w:pPr>
        <w:pStyle w:val="ListNumber"/>
      </w:pPr>
      <w:r>
        <w:rPr>
          <w:rFonts w:ascii="Calibri" w:hAnsi="Calibri" w:eastAsia="Calibri"/>
          <w:b w:val="0"/>
          <w:i w:val="0"/>
          <w:sz w:val="22"/>
        </w:rPr>
        <w:t>Decision modes for review: RULES, ML, and HYBRID with safety override.</w:t>
      </w:r>
    </w:p>
    <w:p>
      <w:pPr>
        <w:pStyle w:val="ListNumber"/>
      </w:pPr>
      <w:r>
        <w:rPr>
          <w:rFonts w:ascii="Calibri" w:hAnsi="Calibri" w:eastAsia="Calibri"/>
          <w:b w:val="0"/>
          <w:i w:val="0"/>
          <w:sz w:val="22"/>
        </w:rPr>
        <w:t>Adaptive hopping: prune blocked hop members and refill from best usable channels.</w:t>
      </w:r>
    </w:p>
    <w:p>
      <w:pPr>
        <w:pStyle w:val="ListNumber"/>
      </w:pPr>
      <w:r>
        <w:rPr>
          <w:rFonts w:ascii="Calibri" w:hAnsi="Calibri" w:eastAsia="Calibri"/>
          <w:b w:val="0"/>
          <w:i w:val="0"/>
          <w:sz w:val="22"/>
        </w:rPr>
        <w:t>No dependence on a static threat-library match for the demonstrated channel / power advice.</w:t>
      </w:r>
    </w:p>
    <w:p>
      <w:pPr>
        <w:pStyle w:val="ListNumber"/>
      </w:pPr>
      <w:r>
        <w:rPr>
          <w:rFonts w:ascii="Calibri" w:hAnsi="Calibri" w:eastAsia="Calibri"/>
          <w:b w:val="0"/>
          <w:i w:val="0"/>
          <w:sz w:val="22"/>
        </w:rPr>
        <w:t>Software-only honesty: suitable for technical review before radiated or hardware-timed claims.</w:t>
      </w:r>
    </w:p>
    <w:p>
      <w:pPr>
        <w:pStyle w:val="Heading1"/>
      </w:pPr>
      <w:r>
        <w:t>6. How this relates to the shared cognitive frequency-hopping direction</w:t>
      </w:r>
    </w:p>
    <w:p>
      <w:pPr>
        <w:pStyle w:val="ListNumber"/>
      </w:pPr>
      <w:r>
        <w:rPr>
          <w:rFonts w:ascii="Calibri" w:hAnsi="Calibri" w:eastAsia="Calibri"/>
          <w:b w:val="0"/>
          <w:i w:val="0"/>
          <w:sz w:val="22"/>
        </w:rPr>
        <w:t>The shared note describes an advanced operational destination.</w:t>
      </w:r>
    </w:p>
    <w:p>
      <w:pPr>
        <w:pStyle w:val="ListNumber"/>
      </w:pPr>
      <w:r>
        <w:rPr>
          <w:rFonts w:ascii="Calibri" w:hAnsi="Calibri" w:eastAsia="Calibri"/>
          <w:b w:val="0"/>
          <w:i w:val="0"/>
          <w:sz w:val="22"/>
        </w:rPr>
        <w:t>Our present delivery is an early, reviewable control core on that road: cognition that uses live measurements, and hopping that can adapt its working set when channels fail.</w:t>
      </w:r>
    </w:p>
    <w:p>
      <w:pPr>
        <w:pStyle w:val="ListNumber"/>
      </w:pPr>
      <w:r>
        <w:rPr>
          <w:rFonts w:ascii="Calibri" w:hAnsi="Calibri" w:eastAsia="Calibri"/>
          <w:b w:val="0"/>
          <w:i w:val="0"/>
          <w:sz w:val="22"/>
        </w:rPr>
        <w:t>We therefore treat the shared note as complementary guidance for later phases, not as a checklist we claim to have completed already.</w:t>
      </w:r>
    </w:p>
    <w:p>
      <w:pPr>
        <w:pStyle w:val="ListNumber"/>
      </w:pPr>
      <w:r>
        <w:rPr>
          <w:rFonts w:ascii="Calibri" w:hAnsi="Calibri" w:eastAsia="Calibri"/>
          <w:b w:val="0"/>
          <w:i w:val="0"/>
          <w:sz w:val="22"/>
        </w:rPr>
        <w:t>Preserving a stable Cognitive Radio interface now makes later additions (richer sensing, intent models, sequential decision theory, higher hop-rate actuation) additive rather than disruptive.</w:t>
      </w:r>
    </w:p>
    <w:p>
      <w:pPr>
        <w:pStyle w:val="Heading1"/>
      </w:pPr>
      <w:r>
        <w:t>7. Suggested reading of the present work for SK</w:t>
      </w:r>
    </w:p>
    <w:p>
      <w:pPr>
        <w:pStyle w:val="ListNumber"/>
      </w:pPr>
      <w:r>
        <w:rPr>
          <w:rFonts w:ascii="Calibri" w:hAnsi="Calibri" w:eastAsia="Calibri"/>
          <w:b w:val="0"/>
          <w:i w:val="0"/>
          <w:sz w:val="22"/>
        </w:rPr>
        <w:t>Against traditional frequency hopping: the simulation already shows movement away from a frozen hop list and away from threat-library lookup for channel advice.</w:t>
      </w:r>
    </w:p>
    <w:p>
      <w:pPr>
        <w:pStyle w:val="ListNumber"/>
      </w:pPr>
      <w:r>
        <w:rPr>
          <w:rFonts w:ascii="Calibri" w:hAnsi="Calibri" w:eastAsia="Calibri"/>
          <w:b w:val="0"/>
          <w:i w:val="0"/>
          <w:sz w:val="22"/>
        </w:rPr>
        <w:t>Against full cognitive frequency hopping as described: the simulation is not yet that complete system, and does not claim to be.</w:t>
      </w:r>
    </w:p>
    <w:p>
      <w:pPr>
        <w:pStyle w:val="ListNumber"/>
      </w:pPr>
      <w:r>
        <w:rPr>
          <w:rFonts w:ascii="Calibri" w:hAnsi="Calibri" w:eastAsia="Calibri"/>
          <w:b w:val="0"/>
          <w:i w:val="0"/>
          <w:sz w:val="22"/>
        </w:rPr>
        <w:t>Best description of our position: software-first Cognitive Radio and adaptive hop-set demonstration, inspectable for technical review, designed to grow toward the advanced direction when required.</w:t>
      </w:r>
    </w:p>
    <w:p>
      <w:pPr>
        <w:pStyle w:val="Heading1"/>
      </w:pPr>
      <w:r>
        <w:t>8. Closing</w:t>
      </w:r>
    </w:p>
    <w:p>
      <w:r>
        <w:rPr>
          <w:rFonts w:ascii="Calibri" w:hAnsi="Calibri" w:eastAsia="Calibri"/>
          <w:b w:val="0"/>
          <w:i w:val="0"/>
          <w:sz w:val="22"/>
        </w:rPr>
        <w:t>We thank SK for sharing the traditional frequency-hopping challenge and the cognitive frequency-hopping direction. Those points are accepted as a useful framing. Our current delivery implements the core control and adaptive-hop behaviour suitable for software demonstration and review. The wider sensing, intent, countermeasure-synthesis, and advanced decision-theoretic elements remain later phases. We welcome further guidance on which of those later elements should be prioritised after the present Cognitive Radio interface is accepted.</w:t>
      </w:r>
    </w:p>
    <w:p>
      <w:pPr>
        <w:jc w:val="center"/>
      </w:pPr>
      <w:r>
        <w:rPr>
          <w:rFonts w:ascii="Calibri" w:hAnsi="Calibri" w:eastAsia="Calibri"/>
          <w:b w:val="0"/>
          <w:i w:val="0"/>
          <w:color w:val="555555"/>
          <w:sz w:val="18"/>
        </w:rPr>
        <w:t>— End of response note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