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4" w:lineRule="atLeast"/>
        <w:ind w:left="60" w:right="60" w:firstLine="1439" w:firstLineChars="0"/>
        <w:jc w:val="left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Test Case For Gmail Inbox Functionality</w:t>
      </w: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80" w:afterAutospacing="0"/>
        <w:ind w:left="60" w:right="6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bdr w:val="none" w:color="auto" w:sz="0" w:space="0"/>
          <w:shd w:val="clear" w:fill="FFFFFF"/>
          <w:lang w:val="en-IN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bdr w:val="none" w:color="auto" w:sz="0" w:space="0"/>
          <w:shd w:val="clear" w:fill="FFFFFF"/>
        </w:rPr>
        <w:t>he possible scenarios when you are receiving an email.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</w:rPr>
        <w:t>The check is unread, and the recently received email is displayed as highlighted and bold in the Inbox section.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shd w:val="clear" w:fill="FFFFFF"/>
        </w:rPr>
        <w:t>Check the already read emails should not be the highlight.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shd w:val="clear" w:fill="FFFFFF"/>
        </w:rPr>
        <w:t>Check you can receive email from other domains like yahoo, outlook &amp; Hotmail.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shd w:val="clear" w:fill="FFFFFF"/>
        </w:rPr>
        <w:t>Check those names or emails are present in the BCC section should not display to others.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shd w:val="clear" w:fill="FFFFFF"/>
        </w:rPr>
        <w:t>Check the names are visible to all the users whose names are present in CC &amp; To section.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</w:rPr>
        <w:t>Check is all the elements of received email is correctly displaying or not.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</w:rPr>
        <w:t>Check when the user clicks on the new email, it redirects the user to the email content or not.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shd w:val="clear" w:fill="FFFFFF"/>
        </w:rPr>
        <w:t>Check the count is increased when you mark en email as unread.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</w:rPr>
        <w:t>Check the attached documents of the email are downloadable</w:t>
      </w: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  <w:lang w:val="en-IN"/>
        </w:rPr>
        <w:t>(if not then treat as confidential document)</w:t>
      </w: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</w:rPr>
        <w:t>Check the number of unread email count should be displayed beside the inbox text box.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52830"/>
          <w:spacing w:val="0"/>
          <w:sz w:val="20"/>
          <w:szCs w:val="20"/>
          <w:bdr w:val="none" w:color="auto" w:sz="0" w:space="0"/>
          <w:shd w:val="clear" w:fill="FFFFFF"/>
        </w:rPr>
        <w:t>Check if is the count is increased as per the number of new emails you are received.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AB9A54"/>
    <w:multiLevelType w:val="singleLevel"/>
    <w:tmpl w:val="5CAB9A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01A82"/>
    <w:rsid w:val="480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2021-10-25T17:14:00Z</dcterms:created>
  <dc:creator>Vasu</dc:creator>
  <cp:lastModifiedBy>WPS_1632058342</cp:lastModifiedBy>
  <dcterms:modified xsi:type="dcterms:W3CDTF">2021-10-25T17:27:08Z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47B1DDA75F384DFCB1ED2133B6D072EA</vt:lpwstr>
  </property>
</Properties>
</file>