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40"/>
          <w:sz-cs w:val="40"/>
          <w:b/>
          <w:spacing w:val="0"/>
        </w:rPr>
        <w:t xml:space="preserve">1. Environment Points of Contact (POCs) &amp; Jira Components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Use the designated </w:t>
      </w: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Jira Components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listed below when logging bugs. Tickets will automatically route to the corresponding Product Manager (PM) and Lead Developer.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40"/>
          <w:sz-cs w:val="40"/>
          <w:b/>
          <w:spacing w:val="0"/>
        </w:rPr>
        <w:t xml:space="preserve">Environment &amp; Infrastructure Support</w:t>
      </w:r>
    </w:p>
    <w:p>
      <w:pPr>
        <w:ind w:left="720"/>
        <w:spacing w:after="240"/>
      </w:pPr>
      <w:r>
        <w:rPr>
          <w:rFonts w:ascii="Helvetica Neue" w:hAnsi="Helvetica Neue" w:cs="Helvetica Neue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QA Lead / Env Owner: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Sarah Jenkins (</w:t>
      </w:r>
      <w:r>
        <w:rPr>
          <w:rFonts w:ascii="Courier" w:hAnsi="Courier" w:cs="Courier"/>
          <w:sz w:val="28"/>
          <w:sz-cs w:val="28"/>
          <w:spacing w:val="0"/>
        </w:rPr>
        <w:t xml:space="preserve">#qa-team-staging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)</w:t>
      </w:r>
    </w:p>
    <w:p>
      <w:pPr>
        <w:ind w:left="720"/>
        <w:spacing w:after="240"/>
      </w:pPr>
      <w:r>
        <w:rPr>
          <w:rFonts w:ascii="Helvetica Neue" w:hAnsi="Helvetica Neue" w:cs="Helvetica Neue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DevOps / Infra Engineer: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Alex Chen (</w:t>
      </w:r>
      <w:r>
        <w:rPr>
          <w:rFonts w:ascii="Courier" w:hAnsi="Courier" w:cs="Courier"/>
          <w:sz w:val="28"/>
          <w:sz-cs w:val="28"/>
          <w:spacing w:val="0"/>
        </w:rPr>
        <w:t xml:space="preserve">#ops-infra-alerts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)</w:t>
      </w:r>
    </w:p>
    <w:p>
      <w:pPr>
        <w:ind w:left="720"/>
        <w:spacing w:after="240"/>
      </w:pPr>
      <w:r>
        <w:rPr>
          <w:rFonts w:ascii="Helvetica Neue" w:hAnsi="Helvetica Neue" w:cs="Helvetica Neue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Jira Component: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</w:t>
      </w:r>
      <w:r>
        <w:rPr>
          <w:rFonts w:ascii="Courier" w:hAnsi="Courier" w:cs="Courier"/>
          <w:sz w:val="28"/>
          <w:sz-cs w:val="28"/>
          <w:spacing w:val="0"/>
        </w:rPr>
        <w:t xml:space="preserve">Infrastructure-Staging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/ </w:t>
      </w:r>
      <w:r>
        <w:rPr>
          <w:rFonts w:ascii="Courier" w:hAnsi="Courier" w:cs="Courier"/>
          <w:sz w:val="28"/>
          <w:sz-cs w:val="28"/>
          <w:spacing w:val="0"/>
        </w:rPr>
        <w:t xml:space="preserve">Test-Data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/>
      </w:pPr>
      <w:r>
        <w:rPr>
          <w:rFonts w:ascii="Helvetica Neue" w:hAnsi="Helvetica Neue" w:cs="Helvetica Neue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Escalation Trigger: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Complete environment downtime, deployment failures, or database seeding issues.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40"/>
          <w:sz-cs w:val="40"/>
          <w:b/>
          <w:spacing w:val="0"/>
        </w:rPr>
        <w:t xml:space="preserve">Auth &amp; User Management Module</w:t>
      </w:r>
    </w:p>
    <w:p>
      <w:pPr>
        <w:ind w:left="720"/>
        <w:spacing w:after="240"/>
      </w:pPr>
      <w:r>
        <w:rPr>
          <w:rFonts w:ascii="Helvetica Neue" w:hAnsi="Helvetica Neue" w:cs="Helvetica Neue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Product Manager: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David Kross (</w:t>
      </w:r>
      <w:r>
        <w:rPr>
          <w:rFonts w:ascii="Courier" w:hAnsi="Courier" w:cs="Courier"/>
          <w:sz w:val="28"/>
          <w:sz-cs w:val="28"/>
          <w:spacing w:val="0"/>
        </w:rPr>
        <w:t xml:space="preserve">#pm-identity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)</w:t>
      </w:r>
    </w:p>
    <w:p>
      <w:pPr>
        <w:ind w:left="720"/>
        <w:spacing w:after="240"/>
      </w:pPr>
      <w:r>
        <w:rPr>
          <w:rFonts w:ascii="Helvetica Neue" w:hAnsi="Helvetica Neue" w:cs="Helvetica Neue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Primary Developer: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Sonia Patel (</w:t>
      </w:r>
      <w:r>
        <w:rPr>
          <w:rFonts w:ascii="Courier" w:hAnsi="Courier" w:cs="Courier"/>
          <w:sz w:val="28"/>
          <w:sz-cs w:val="28"/>
          <w:spacing w:val="0"/>
        </w:rPr>
        <w:t xml:space="preserve">#dev-auth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)</w:t>
      </w:r>
    </w:p>
    <w:p>
      <w:pPr>
        <w:ind w:left="720"/>
        <w:spacing w:after="240"/>
      </w:pPr>
      <w:r>
        <w:rPr>
          <w:rFonts w:ascii="Helvetica Neue" w:hAnsi="Helvetica Neue" w:cs="Helvetica Neue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Jira Component: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</w:t>
      </w:r>
      <w:r>
        <w:rPr>
          <w:rFonts w:ascii="Courier" w:hAnsi="Courier" w:cs="Courier"/>
          <w:sz w:val="28"/>
          <w:sz-cs w:val="28"/>
          <w:spacing w:val="0"/>
        </w:rPr>
        <w:t xml:space="preserve">Auth-Identity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/>
      </w:pPr>
      <w:r>
        <w:rPr>
          <w:rFonts w:ascii="Helvetica Neue" w:hAnsi="Helvetica Neue" w:cs="Helvetica Neue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Scope: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Login, MFA, registration flow, SSO configurations, user profile updates.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40"/>
          <w:sz-cs w:val="40"/>
          <w:b/>
          <w:spacing w:val="0"/>
        </w:rPr>
        <w:t xml:space="preserve">Billing &amp; Checkout Module</w:t>
      </w:r>
    </w:p>
    <w:p>
      <w:pPr>
        <w:ind w:left="720"/>
        <w:spacing w:after="240"/>
      </w:pPr>
      <w:r>
        <w:rPr>
          <w:rFonts w:ascii="Helvetica Neue" w:hAnsi="Helvetica Neue" w:cs="Helvetica Neue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Product Manager: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Rebecca Lin (</w:t>
      </w:r>
      <w:r>
        <w:rPr>
          <w:rFonts w:ascii="Courier" w:hAnsi="Courier" w:cs="Courier"/>
          <w:sz w:val="28"/>
          <w:sz-cs w:val="28"/>
          <w:spacing w:val="0"/>
        </w:rPr>
        <w:t xml:space="preserve">#pm-billing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)</w:t>
      </w:r>
    </w:p>
    <w:p>
      <w:pPr>
        <w:ind w:left="720"/>
        <w:spacing w:after="240"/>
      </w:pPr>
      <w:r>
        <w:rPr>
          <w:rFonts w:ascii="Helvetica Neue" w:hAnsi="Helvetica Neue" w:cs="Helvetica Neue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Primary Developer: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Tom Schumacher (</w:t>
      </w:r>
      <w:r>
        <w:rPr>
          <w:rFonts w:ascii="Courier" w:hAnsi="Courier" w:cs="Courier"/>
          <w:sz w:val="28"/>
          <w:sz-cs w:val="28"/>
          <w:spacing w:val="0"/>
        </w:rPr>
        <w:t xml:space="preserve">#dev-payments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)</w:t>
      </w:r>
    </w:p>
    <w:p>
      <w:pPr>
        <w:ind w:left="720"/>
        <w:spacing w:after="240"/>
      </w:pPr>
      <w:r>
        <w:rPr>
          <w:rFonts w:ascii="Helvetica Neue" w:hAnsi="Helvetica Neue" w:cs="Helvetica Neue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Jira Component: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</w:t>
      </w:r>
      <w:r>
        <w:rPr>
          <w:rFonts w:ascii="Courier" w:hAnsi="Courier" w:cs="Courier"/>
          <w:sz w:val="28"/>
          <w:sz-cs w:val="28"/>
          <w:spacing w:val="0"/>
        </w:rPr>
        <w:t xml:space="preserve">Billing-Payments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/>
      </w:pPr>
      <w:r>
        <w:rPr>
          <w:rFonts w:ascii="Helvetica Neue" w:hAnsi="Helvetica Neue" w:cs="Helvetica Neue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Scope: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Stripe integration, test card handling, subscription tiers, invoicing.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40"/>
          <w:sz-cs w:val="40"/>
          <w:b/>
          <w:spacing w:val="0"/>
        </w:rPr>
        <w:t xml:space="preserve">Notification &amp; Reporting Engine</w:t>
      </w:r>
    </w:p>
    <w:p>
      <w:pPr>
        <w:ind w:left="720"/>
        <w:spacing w:after="240"/>
      </w:pPr>
      <w:r>
        <w:rPr>
          <w:rFonts w:ascii="Helvetica Neue" w:hAnsi="Helvetica Neue" w:cs="Helvetica Neue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Product Manager: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Omar Farooq (</w:t>
      </w:r>
      <w:r>
        <w:rPr>
          <w:rFonts w:ascii="Courier" w:hAnsi="Courier" w:cs="Courier"/>
          <w:sz w:val="28"/>
          <w:sz-cs w:val="28"/>
          <w:spacing w:val="0"/>
        </w:rPr>
        <w:t xml:space="preserve">#pm-analytics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)</w:t>
      </w:r>
    </w:p>
    <w:p>
      <w:pPr>
        <w:ind w:left="720"/>
        <w:spacing w:after="240"/>
      </w:pPr>
      <w:r>
        <w:rPr>
          <w:rFonts w:ascii="Helvetica Neue" w:hAnsi="Helvetica Neue" w:cs="Helvetica Neue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Primary Developer: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Chloe Dubois (</w:t>
      </w:r>
      <w:r>
        <w:rPr>
          <w:rFonts w:ascii="Courier" w:hAnsi="Courier" w:cs="Courier"/>
          <w:sz w:val="28"/>
          <w:sz-cs w:val="28"/>
          <w:spacing w:val="0"/>
        </w:rPr>
        <w:t xml:space="preserve">#dev-data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)</w:t>
      </w:r>
    </w:p>
    <w:p>
      <w:pPr>
        <w:ind w:left="720"/>
        <w:spacing w:after="240"/>
      </w:pPr>
      <w:r>
        <w:rPr>
          <w:rFonts w:ascii="Helvetica Neue" w:hAnsi="Helvetica Neue" w:cs="Helvetica Neue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Jira Component: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</w:t>
      </w:r>
      <w:r>
        <w:rPr>
          <w:rFonts w:ascii="Courier" w:hAnsi="Courier" w:cs="Courier"/>
          <w:sz w:val="28"/>
          <w:sz-cs w:val="28"/>
          <w:spacing w:val="0"/>
        </w:rPr>
        <w:t xml:space="preserve">Reporting-Notifications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/>
      </w:pPr>
      <w:r>
        <w:rPr>
          <w:rFonts w:ascii="Helvetica Neue" w:hAnsi="Helvetica Neue" w:cs="Helvetica Neue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Scope: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Mailtrap/Mailhog configuration, PDF report generation, system webhooks.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6D6D6D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40"/>
          <w:sz-cs w:val="40"/>
          <w:b/>
          <w:spacing w:val="0"/>
        </w:rPr>
        <w:t xml:space="preserve">2. Environment Escalation Protocol &amp; SLAs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When an issue occurs in the test environment, triage the defect priority using the matrix below before page-tagging or messaging a POC on Slack/Teams.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40"/>
          <w:sz-cs w:val="40"/>
          <w:b/>
          <w:spacing w:val="0"/>
        </w:rPr>
        <w:t xml:space="preserve">Severity &amp; SLA Matrix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Priority</w:t>
      </w:r>
    </w:p>
    <w:p>
      <w:pPr>
        <w:jc w:val="center"/>
      </w:pPr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Definition</w:t>
      </w:r>
    </w:p>
    <w:p>
      <w:pPr>
        <w:jc w:val="center"/>
      </w:pPr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Initial Response SLA</w:t>
      </w:r>
    </w:p>
    <w:p>
      <w:pPr>
        <w:jc w:val="center"/>
      </w:pPr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Resolution Target</w:t>
      </w:r>
    </w:p>
    <w:p>
      <w:pPr>
        <w:jc w:val="center"/>
      </w:pPr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Slack Escalation Protocol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P1 - Blocker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>Staging environment is entirely down, or a core blocking bug prevents </w:t>
      </w:r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all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> QA testing across teams. No workaround exists.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30 Minutes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4 Hours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>Tag </w:t>
      </w:r>
      <w:r>
        <w:rPr>
          <w:rFonts w:ascii="Courier" w:hAnsi="Courier" w:cs="Courier"/>
          <w:sz w:val="28"/>
          <w:sz-cs w:val="28"/>
          <w:spacing w:val="0"/>
        </w:rPr>
        <w:t xml:space="preserve">@Alex Chen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> and </w:t>
      </w:r>
      <w:r>
        <w:rPr>
          <w:rFonts w:ascii="Courier" w:hAnsi="Courier" w:cs="Courier"/>
          <w:sz w:val="28"/>
          <w:sz-cs w:val="28"/>
          <w:spacing w:val="0"/>
        </w:rPr>
        <w:t xml:space="preserve">@Sarah Jenkins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> in </w:t>
      </w:r>
      <w:r>
        <w:rPr>
          <w:rFonts w:ascii="Courier" w:hAnsi="Courier" w:cs="Courier"/>
          <w:sz w:val="28"/>
          <w:sz-cs w:val="28"/>
          <w:spacing w:val="0"/>
        </w:rPr>
        <w:t xml:space="preserve">#ops-infra-alerts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> immediately.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P2 - Critical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>A major feature block (e.g., completely unable to log in or process payments). Testing is blocked for a specific module, but other features work.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2 Hours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1 Business Day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>Tag the specific </w:t>
      </w:r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Module Developer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> and </w:t>
      </w:r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PM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> in their respective team channel.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P3 - Major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>A feature is broken but a valid, documented workaround exists. Testing can continue with minor inconvenience.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4 Hours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3 Business Days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>File the Jira ticket with the correct component. Do </w:t>
      </w:r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not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> tag individual devs unless requested.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P4 - Minor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>Cosmetic defects, minor UI misalignments, typo updates, or non-blocking edge cases.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24 Hours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>Next Sprint / As Scheduled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>File the Jira ticket. Let standard triage processes handle it.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40"/>
          <w:sz-cs w:val="40"/>
          <w:b/>
          <w:spacing w:val="0"/>
        </w:rPr>
        <w:t xml:space="preserve">Incident Escalation Flowchart (Steps)</w:t>
      </w:r>
    </w:p>
    <w:p>
      <w:pPr>
        <w:ind w:left="720"/>
        <w:spacing w:after="240"/>
      </w:pPr>
      <w:r>
        <w:rPr>
          <w:rFonts w:ascii="Helvetica Neue" w:hAnsi="Helvetica Neue" w:cs="Helvetica Neue"/>
          <w:sz w:val="32"/>
          <w:sz-cs w:val="32"/>
          <w:b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Verify: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Check if the issue is a local machine/cache issue or reproducible by others.</w:t>
      </w:r>
    </w:p>
    <w:p>
      <w:pPr>
        <w:ind w:left="720"/>
        <w:spacing w:after="240"/>
      </w:pPr>
      <w:r>
        <w:rPr>
          <w:rFonts w:ascii="Helvetica Neue" w:hAnsi="Helvetica Neue" w:cs="Helvetica Neue"/>
          <w:sz w:val="32"/>
          <w:sz-cs w:val="32"/>
          <w:b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Search: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Look in </w:t>
      </w:r>
      <w:r>
        <w:rPr>
          <w:rFonts w:ascii="Courier" w:hAnsi="Courier" w:cs="Courier"/>
          <w:sz w:val="28"/>
          <w:sz-cs w:val="28"/>
          <w:spacing w:val="0"/>
        </w:rPr>
        <w:t xml:space="preserve">#ops-infra-alerts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to see if a known deployment is actively running.</w:t>
      </w:r>
    </w:p>
    <w:p>
      <w:pPr>
        <w:ind w:left="720"/>
        <w:spacing w:after="240"/>
      </w:pPr>
      <w:r>
        <w:rPr>
          <w:rFonts w:ascii="Helvetica Neue" w:hAnsi="Helvetica Neue" w:cs="Helvetica Neue"/>
          <w:sz w:val="32"/>
          <w:sz-cs w:val="32"/>
          <w:b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Log: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Create a Jira ticket. Select the appropriate </w:t>
      </w: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Jira Component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from Section 1 to auto-assign the ticket.</w:t>
      </w:r>
    </w:p>
    <w:p>
      <w:pPr>
        <w:ind w:left="720"/>
      </w:pPr>
      <w:r>
        <w:rPr>
          <w:rFonts w:ascii="Helvetica Neue" w:hAnsi="Helvetica Neue" w:cs="Helvetica Neue"/>
          <w:sz w:val="32"/>
          <w:sz-cs w:val="32"/>
          <w:b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Alert: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If the bug is a </w:t>
      </w: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P1 or P2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, post the Jira ticket link into the corresponding Slack channel using the tag protocols listed above.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6D6D6D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40"/>
          <w:sz-cs w:val="40"/>
          <w:b/>
          <w:spacing w:val="0"/>
        </w:rPr>
        <w:t xml:space="preserve">3. Test Environment Overview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Parameter</w:t>
      </w:r>
    </w:p>
    <w:p>
      <w:pPr>
        <w:jc w:val="center"/>
      </w:pPr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Details / Description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Environment Name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>Staging / QA-01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Base Application URL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https://app-domain.com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Admin Portal URL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https://app-domain.com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API Endpoint URL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https://app-domain.com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Database Details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>PostgreSQL v15 (</w:t>
      </w:r>
      <w:r>
        <w:rPr>
          <w:rFonts w:ascii="Courier" w:hAnsi="Courier" w:cs="Courier"/>
          <w:sz w:val="28"/>
          <w:sz-cs w:val="28"/>
          <w:spacing w:val="0"/>
        </w:rPr>
        <w:t xml:space="preserve">db-staging.internal:5432/app_test_db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>)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Hosted Infrastructure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>AWS ECS / Docker Containers (US-West-2)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6D6D6D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40"/>
          <w:sz-cs w:val="40"/>
          <w:b/>
          <w:spacing w:val="0"/>
        </w:rPr>
        <w:t xml:space="preserve">4. Test User Accounts &amp; Logins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40"/>
          <w:sz-cs w:val="40"/>
          <w:b/>
          <w:spacing w:val="0"/>
        </w:rPr>
        <w:t xml:space="preserve">Standard User Roles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Role / Persona</w:t>
      </w:r>
    </w:p>
    <w:p>
      <w:pPr>
        <w:jc w:val="center"/>
      </w:pPr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Username / Email</w:t>
      </w:r>
    </w:p>
    <w:p>
      <w:pPr>
        <w:jc w:val="center"/>
      </w:pPr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Password</w:t>
      </w:r>
    </w:p>
    <w:p>
      <w:pPr>
        <w:jc w:val="center"/>
      </w:pPr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Access Level / Notes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Standard User (Free)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qa.user.free@testdomain.com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TestPass@123!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>Basic dashboard, read-only billing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Standard User (Pro)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qa.user.pro@testdomain.com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TestPass@123!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>Full feature access, active subscription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Tenant Admin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qa.admin@testdomain.com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AdminPass@456!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>Organization settings, user management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Super Admin / System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sysadmin@testdomain.com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RootPass@789!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>Full backend/database override capabilities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40"/>
          <w:sz-cs w:val="40"/>
          <w:b/>
          <w:spacing w:val="0"/>
        </w:rPr>
        <w:t xml:space="preserve">Edge-Case Logins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Test Scenario</w:t>
      </w:r>
    </w:p>
    <w:p>
      <w:pPr>
        <w:jc w:val="center"/>
      </w:pPr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Username / Email</w:t>
      </w:r>
    </w:p>
    <w:p>
      <w:pPr>
        <w:jc w:val="center"/>
      </w:pPr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Password</w:t>
      </w:r>
    </w:p>
    <w:p>
      <w:pPr>
        <w:jc w:val="center"/>
      </w:pPr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Expected Account State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Locked Account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qa.locked@testdomain.com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Locked123!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>Locked out after 5 failed login attempts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Deactivated User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qa.suspended@testdomain.com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Suspended123!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>Blocked login with "Account Deactivated" error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MFA Enabled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qa.mfa@testdomain.com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MfaPass123!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>Triggers OTP / Authenticator code prompt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6D6D6D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40"/>
          <w:sz-cs w:val="40"/>
          <w:b/>
          <w:spacing w:val="0"/>
        </w:rPr>
        <w:t xml:space="preserve">5. Third-Party Mock Configurations</w:t>
      </w:r>
    </w:p>
    <w:p>
      <w:pPr>
        <w:ind w:left="720"/>
        <w:spacing w:after="240"/>
      </w:pPr>
      <w:r>
        <w:rPr>
          <w:rFonts w:ascii="Helvetica Neue" w:hAnsi="Helvetica Neue" w:cs="Helvetica Neue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Payment Gateway (Stripe Sandbox):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Use test card </w:t>
      </w:r>
      <w:r>
        <w:rPr>
          <w:rFonts w:ascii="Courier" w:hAnsi="Courier" w:cs="Courier"/>
          <w:sz w:val="28"/>
          <w:sz-cs w:val="28"/>
          <w:spacing w:val="0"/>
        </w:rPr>
        <w:t xml:space="preserve">4242 4242 4242 4242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(Exp: </w:t>
      </w:r>
      <w:r>
        <w:rPr>
          <w:rFonts w:ascii="Courier" w:hAnsi="Courier" w:cs="Courier"/>
          <w:sz w:val="28"/>
          <w:sz-cs w:val="28"/>
          <w:spacing w:val="0"/>
        </w:rPr>
        <w:t xml:space="preserve">12/28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, CVC: </w:t>
      </w:r>
      <w:r>
        <w:rPr>
          <w:rFonts w:ascii="Courier" w:hAnsi="Courier" w:cs="Courier"/>
          <w:sz w:val="28"/>
          <w:sz-cs w:val="28"/>
          <w:spacing w:val="0"/>
        </w:rPr>
        <w:t xml:space="preserve">123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)</w:t>
      </w:r>
    </w:p>
    <w:p>
      <w:pPr>
        <w:ind w:left="720"/>
      </w:pPr>
      <w:r>
        <w:rPr>
          <w:rFonts w:ascii="Helvetica Neue" w:hAnsi="Helvetica Neue" w:cs="Helvetica Neue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Email Service (Mailtrap):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View outgoing test emails at </w:t>
      </w:r>
      <w:r>
        <w:rPr>
          <w:rFonts w:ascii="Courier" w:hAnsi="Courier" w:cs="Courier"/>
          <w:sz w:val="28"/>
          <w:sz-cs w:val="28"/>
          <w:spacing w:val="0"/>
        </w:rPr>
        <w:t xml:space="preserve">https://app-domain.com</w:t>
      </w:r>
    </w:p>
    <w:p>
      <w:pPr>
        <w:ind w:left="720"/>
      </w:pP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80"/>
          <w:sz-cs w:val="80"/>
          <w:spacing w:val="0"/>
          <w:color w:val="161618"/>
        </w:rPr>
        <w:t xml:space="preserve">Test Cards for Apps and the Web</w:t>
      </w:r>
    </w:p>
    <w:p>
      <w:pPr/>
      <w:r>
        <w:rPr>
          <w:rFonts w:ascii="Helvetica Neue" w:hAnsi="Helvetica Neue" w:cs="Helvetica Neue"/>
          <w:sz w:val="34"/>
          <w:sz-cs w:val="34"/>
          <w:spacing w:val="0"/>
          <w:color w:val="161618"/>
        </w:rPr>
        <w:t xml:space="preserve">Test card numbers (FPAN, CVV, CVC, Expiration Date) from the payment networks are listed below and can be used on supported devices to test within the Apple Pay sandbox environment.</w:t>
      </w:r>
    </w:p>
    <w:p>
      <w:pPr/>
      <w:r>
        <w:rPr>
          <w:rFonts w:ascii="Helvetica Neue" w:hAnsi="Helvetica Neue" w:cs="Helvetica Neue"/>
          <w:sz w:val="34"/>
          <w:sz-cs w:val="34"/>
          <w:spacing w:val="0"/>
          <w:color w:val="161618"/>
        </w:rPr>
        <w:t xml:space="preserve">Note:</w:t>
      </w:r>
    </w:p>
    <w:p>
      <w:pPr>
        <w:ind w:left="720" w:first-line="-720"/>
      </w:pPr>
      <w:r>
        <w:rPr>
          <w:rFonts w:ascii="Helvetica Neue" w:hAnsi="Helvetica Neue" w:cs="Helvetica Neue"/>
          <w:sz w:val="34"/>
          <w:sz-cs w:val="34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161618"/>
        </w:rPr>
        <w:t xml:space="preserve">FPAN and DPAN expiration dates do not need to match.</w:t>
      </w:r>
    </w:p>
    <w:p>
      <w:pPr>
        <w:ind w:left="720" w:first-line="-720"/>
      </w:pPr>
      <w:r>
        <w:rPr>
          <w:rFonts w:ascii="Helvetica Neue" w:hAnsi="Helvetica Neue" w:cs="Helvetica Neue"/>
          <w:sz w:val="34"/>
          <w:sz-cs w:val="34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161618"/>
        </w:rPr>
        <w:t xml:space="preserve">American Express test cards can only support device regions that are set to the United Kingdom or United States. (Please note: if prompted for OTP, use default value: 111111)</w:t>
      </w:r>
    </w:p>
    <w:p>
      <w:pPr>
        <w:ind w:left="720" w:first-line="-720"/>
      </w:pPr>
      <w:r>
        <w:rPr>
          <w:rFonts w:ascii="Helvetica Neue" w:hAnsi="Helvetica Neue" w:cs="Helvetica Neue"/>
          <w:sz w:val="34"/>
          <w:sz-cs w:val="34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161618"/>
        </w:rPr>
        <w:t xml:space="preserve">These are the latest FPANs as of August 2025.</w:t>
      </w:r>
    </w:p>
    <w:p>
      <w:pPr/>
      <w:r>
        <w:rPr>
          <w:rFonts w:ascii="Helvetica Neue" w:hAnsi="Helvetica Neue" w:cs="Helvetica Neue"/>
          <w:sz w:val="38"/>
          <w:sz-cs w:val="38"/>
          <w:spacing w:val="0"/>
          <w:color w:val="161618"/>
        </w:rPr>
        <w:t xml:space="preserve">American Express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United Kingdom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37420 05569 95003</w:t>
        <w:br/>
        <w:t xml:space="preserve">Expiration Date: 12/28</w:t>
        <w:br/>
        <w:t xml:space="preserve">CID: 1111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37420 05590 81009</w:t>
        <w:br/>
        <w:t xml:space="preserve">Expiration Date: 12/28</w:t>
        <w:br/>
        <w:t xml:space="preserve">CID: 1111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37420 05605 82003</w:t>
        <w:br/>
        <w:t xml:space="preserve">Expiration Date: 12/28</w:t>
        <w:br/>
        <w:t xml:space="preserve">CID: 1111</w:t>
      </w:r>
    </w:p>
    <w:p>
      <w:pPr>
        <w:ind w:left="720" w:first-line="-720"/>
        <w:spacing w:after="335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37420 07381 38001</w:t>
        <w:br/>
        <w:t xml:space="preserve">Expiration Date: 12/28</w:t>
        <w:br/>
        <w:t xml:space="preserve">CID: 7777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United States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37273 57230 32000</w:t>
        <w:br/>
        <w:t xml:space="preserve">Expiration Date: 12/28</w:t>
        <w:br/>
        <w:t xml:space="preserve">CID: 7777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37272 79248 51007</w:t>
        <w:br/>
        <w:t xml:space="preserve">Expiration Date: 12/28</w:t>
        <w:br/>
        <w:t xml:space="preserve">CID: 1111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37272 67850 11008</w:t>
        <w:br/>
        <w:t xml:space="preserve">Expiration Date: 12/28</w:t>
        <w:br/>
        <w:t xml:space="preserve">CID: 1111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37677 17299 24003</w:t>
        <w:br/>
        <w:t xml:space="preserve">Expiration Date: 12/28</w:t>
        <w:br/>
        <w:t xml:space="preserve">CID: 1111</w:t>
      </w:r>
    </w:p>
    <w:p>
      <w:pPr>
        <w:ind w:left="720" w:first-line="-720"/>
        <w:spacing w:after="335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37677 47309 52005</w:t>
        <w:br/>
        <w:t xml:space="preserve">Expiration Date: 12/28</w:t>
        <w:br/>
        <w:t xml:space="preserve">CID: 1111</w:t>
      </w:r>
    </w:p>
    <w:p>
      <w:pPr/>
      <w:r>
        <w:rPr>
          <w:rFonts w:ascii="Helvetica Neue" w:hAnsi="Helvetica Neue" w:cs="Helvetica Neue"/>
          <w:sz w:val="38"/>
          <w:sz-cs w:val="38"/>
          <w:spacing w:val="0"/>
          <w:color w:val="161618"/>
        </w:rPr>
        <w:t xml:space="preserve">Discover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FPAN: 6011 0009 9446 2780</w:t>
        <w:br/>
        <w:t xml:space="preserve">Expiration Date: 01/30</w:t>
        <w:br/>
        <w:t xml:space="preserve">CID: 111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FPAN: 6011 0009 9458 9319</w:t>
        <w:br/>
        <w:t xml:space="preserve">Expiration Date: 01/30</w:t>
        <w:br/>
        <w:t xml:space="preserve">CID: 111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FPAN: 6011 0009 9475 4889</w:t>
        <w:br/>
        <w:t xml:space="preserve">Expiration Date: 01/30</w:t>
        <w:br/>
        <w:t xml:space="preserve">CID: 111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FPAN: 6011 0009 9502 9935</w:t>
        <w:br/>
        <w:t xml:space="preserve">Expiration Date: 01/30</w:t>
        <w:br/>
        <w:t xml:space="preserve">CID: 111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FPAN: 6011 0009 9548 9295</w:t>
        <w:br/>
        <w:t xml:space="preserve">Expiration Date: 01/30</w:t>
        <w:br/>
        <w:t xml:space="preserve">CID: 111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FPAN: 6011 0009 9551 2914</w:t>
        <w:br/>
        <w:t xml:space="preserve">Expiration Date: 01/30</w:t>
        <w:br/>
        <w:t xml:space="preserve">CID: 111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FPAN: 6011 0009 9556 1499</w:t>
        <w:br/>
        <w:t xml:space="preserve">Expiration Date: 01/30</w:t>
        <w:br/>
        <w:t xml:space="preserve">CID: 111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FPAN: 6011 0009 9557 7610</w:t>
        <w:br/>
        <w:t xml:space="preserve">Expiration Date: 01/30</w:t>
        <w:br/>
        <w:t xml:space="preserve">CID: 111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FPAN: 6011 0009 9606 5037</w:t>
        <w:br/>
        <w:t xml:space="preserve">Expiration Date: 01/30</w:t>
        <w:br/>
        <w:t xml:space="preserve">CID: 111</w:t>
      </w:r>
    </w:p>
    <w:p>
      <w:pPr>
        <w:ind w:left="720" w:first-line="-720"/>
        <w:spacing w:after="335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FPAN: 6011 0009 9631 8741</w:t>
        <w:br/>
        <w:t xml:space="preserve">Expiration Date: 01/30</w:t>
        <w:br/>
        <w:t xml:space="preserve">CID: 111</w:t>
      </w:r>
    </w:p>
    <w:p>
      <w:pPr/>
      <w:r>
        <w:rPr>
          <w:rFonts w:ascii="Helvetica Neue" w:hAnsi="Helvetica Neue" w:cs="Helvetica Neue"/>
          <w:sz w:val="38"/>
          <w:sz-cs w:val="38"/>
          <w:spacing w:val="0"/>
          <w:color w:val="161618"/>
        </w:rPr>
        <w:t xml:space="preserve">JCB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3540 5019 9000 9324</w:t>
        <w:br/>
        <w:t xml:space="preserve">Expiration Date: 01/30</w:t>
        <w:br/>
        <w:t xml:space="preserve">CVV: 111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3540 5019 9000 9381</w:t>
        <w:br/>
        <w:t xml:space="preserve">Expiration Date: 01/30</w:t>
        <w:br/>
        <w:t xml:space="preserve">CVV: 111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3540 5019 9000 9373</w:t>
        <w:br/>
        <w:t xml:space="preserve">Expiration Date: 01/30</w:t>
        <w:br/>
        <w:t xml:space="preserve">CVV: 111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3540 5019 9000 9415</w:t>
        <w:br/>
        <w:t xml:space="preserve">Expiration Date: 01/30</w:t>
        <w:br/>
        <w:t xml:space="preserve">CVV: 111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3540 5019 9000 9423</w:t>
        <w:br/>
        <w:t xml:space="preserve">Expiration Date: 01/30</w:t>
        <w:br/>
        <w:t xml:space="preserve">CVV: 111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3540 5019 9000 9431</w:t>
        <w:br/>
        <w:t xml:space="preserve">Expiration Date: 01/30</w:t>
        <w:br/>
        <w:t xml:space="preserve">CVV: 111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3540 5019 9000 9449</w:t>
        <w:br/>
        <w:t xml:space="preserve">Expiration Date: 01/30</w:t>
        <w:br/>
        <w:t xml:space="preserve">CVV: 111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3540 5019 9000 9456</w:t>
        <w:br/>
        <w:t xml:space="preserve">Expiration Date: 01/30</w:t>
        <w:br/>
        <w:t xml:space="preserve">CVV: 111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3540 5019 9111 1111</w:t>
        <w:br/>
        <w:t xml:space="preserve">Expiration Date: 01/30</w:t>
        <w:br/>
        <w:t xml:space="preserve">CVV: 111</w:t>
      </w:r>
    </w:p>
    <w:p>
      <w:pPr>
        <w:ind w:left="720" w:first-line="-720"/>
        <w:spacing w:after="335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3540 5019 9111 1202</w:t>
        <w:br/>
        <w:t xml:space="preserve">Expiration Date: 01/30</w:t>
        <w:br/>
        <w:t xml:space="preserve">CVV: 111</w:t>
      </w:r>
    </w:p>
    <w:p>
      <w:pPr/>
      <w:r>
        <w:rPr>
          <w:rFonts w:ascii="Helvetica Neue" w:hAnsi="Helvetica Neue" w:cs="Helvetica Neue"/>
          <w:sz w:val="38"/>
          <w:sz-cs w:val="38"/>
          <w:spacing w:val="0"/>
          <w:color w:val="161618"/>
        </w:rPr>
        <w:t xml:space="preserve">Mastercard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5204 2452 5046 0049</w:t>
        <w:br/>
        <w:t xml:space="preserve">Expiration Date: 01/30</w:t>
        <w:br/>
        <w:t xml:space="preserve">CVC: 111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5204 2452 5052 2095</w:t>
        <w:br/>
        <w:t xml:space="preserve">Expiration Date: 01/30</w:t>
        <w:br/>
        <w:t xml:space="preserve">CVC: 111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5204 2452 5110 7599</w:t>
        <w:br/>
        <w:t xml:space="preserve">Expiration Date: 01/30</w:t>
        <w:br/>
        <w:t xml:space="preserve">CVC: 111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5204 2452 5305 0839</w:t>
        <w:br/>
        <w:t xml:space="preserve">Expiration Date: 01/30</w:t>
        <w:br/>
        <w:t xml:space="preserve">CVC: 111</w:t>
      </w:r>
    </w:p>
    <w:p>
      <w:pPr>
        <w:ind w:left="720" w:first-line="-720"/>
        <w:spacing w:after="335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5204 2452 5471 8095</w:t>
        <w:br/>
        <w:t xml:space="preserve">Expiration Date: 01/30</w:t>
        <w:br/>
        <w:t xml:space="preserve">CVC: 111</w:t>
      </w:r>
    </w:p>
    <w:p>
      <w:pPr/>
      <w:r>
        <w:rPr>
          <w:rFonts w:ascii="Helvetica Neue" w:hAnsi="Helvetica Neue" w:cs="Helvetica Neue"/>
          <w:sz w:val="38"/>
          <w:sz-cs w:val="38"/>
          <w:spacing w:val="0"/>
          <w:color w:val="161618"/>
        </w:rPr>
        <w:t xml:space="preserve">Visa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4622 9431 2318 9285</w:t>
        <w:br/>
        <w:t xml:space="preserve">Expiration Date: 12/2028</w:t>
        <w:br/>
        <w:t xml:space="preserve">CVV: 096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4622 9431 2318 9293</w:t>
        <w:br/>
        <w:t xml:space="preserve">Expiration Date: 12/2028</w:t>
        <w:br/>
        <w:t xml:space="preserve">CVV: 413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4622 9431 2318 9301</w:t>
        <w:br/>
        <w:t xml:space="preserve">Expiration Date: 12/2028</w:t>
        <w:br/>
        <w:t xml:space="preserve">CVV: 752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4622 9431 2318 9319</w:t>
        <w:br/>
        <w:t xml:space="preserve">Expiration Date: 12/2028</w:t>
        <w:br/>
        <w:t xml:space="preserve">CVV: 356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4622 9431 2318 9327</w:t>
        <w:br/>
        <w:t xml:space="preserve">Expiration Date: 12/2028</w:t>
        <w:br/>
        <w:t xml:space="preserve">CVV: 994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4622 9431 2318 9335</w:t>
        <w:br/>
        <w:t xml:space="preserve">Expiration Date: 12/2028</w:t>
        <w:br/>
        <w:t xml:space="preserve">CVV: 777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4622 9431 2318 9343</w:t>
        <w:br/>
        <w:t xml:space="preserve">Expiration Date: 12/2028</w:t>
        <w:br/>
        <w:t xml:space="preserve">CVV: 868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4622 9431 2318 9350</w:t>
        <w:br/>
        <w:t xml:space="preserve">Expiration Date: 12/2028</w:t>
        <w:br/>
        <w:t xml:space="preserve">CVV: 792</w:t>
      </w:r>
    </w:p>
    <w:p>
      <w:pPr>
        <w:ind w:left="720" w:first-line="-720"/>
        <w:spacing w:after="280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4622 9431 2318 9368</w:t>
        <w:br/>
        <w:t xml:space="preserve">Expiration Date: 12/2028</w:t>
        <w:br/>
        <w:t xml:space="preserve">CVV: 161</w:t>
      </w:r>
    </w:p>
    <w:p>
      <w:pPr>
        <w:ind w:left="720" w:first-line="-720"/>
        <w:spacing w:after="335"/>
      </w:pPr>
      <w:r>
        <w:rPr>
          <w:rFonts w:ascii="Helvetica Neue" w:hAnsi="Helvetica Neue" w:cs="Helvetica Neue"/>
          <w:sz w:val="28"/>
          <w:sz-cs w:val="28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61618"/>
        </w:rPr>
        <w:t xml:space="preserve">4622 9431 2318 9376</w:t>
        <w:br/>
        <w:t xml:space="preserve">Expiration Date: 12/2028</w:t>
        <w:br/>
        <w:t xml:space="preserve">CVV: 732</w:t>
      </w:r>
    </w:p>
    <w:p>
      <w:pPr>
        <w:spacing w:after="335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