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035153"/>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5486400" cy="3035153"/>
                    </a:xfrm>
                    <a:prstGeom prst="rect"/>
                  </pic:spPr>
                </pic:pic>
              </a:graphicData>
            </a:graphic>
          </wp:inline>
        </w:drawing>
      </w:r>
    </w:p>
    <w:p>
      <w:pPr>
        <w:jc w:val="both"/>
      </w:pPr>
      <w:r>
        <w:rPr>
          <w:rFonts w:ascii="Times New Roman" w:hAnsi="Times New Roman"/>
          <w:sz w:val="24"/>
        </w:rPr>
        <w:t>Fig1: Comparison of Sentinel-3A (S3A) sea level anomaly (SLA) data between X-TRACK and along-track Level-2+ (L2P) products for common ground tracks that are meeting the east coast of India. (a) Selected common S3A tracks plotted (black) over ETOPO5 bathymetry, with track numbers annotated in white. (b) Temporal standard deviation of SLA as a function of distance from coast for individual tracks (dots) and their multi-track mean (solid lines) from X-TRACK (blue) and L2P (red) products. (c) Percentage of valid SLA observations available along-track plotted against GSHHG coastline distance, showing X-TRACK (blue) and L2P (red) individual track values (dots) and multi-track means (solid lines). The dashed vertical line in (b) and (c) marks the coastline.</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both"/>
      </w:pPr>
      <w:r>
        <w:rPr>
          <w:rFonts w:ascii="Times New Roman" w:hAnsi="Times New Roman"/>
          <w:sz w:val="24"/>
        </w:rPr>
        <w:t>Fig2: b) Time series of geostrophic zonal component (black) derived at an intersection point (of track numbers 522 and 279 of S3A satellite mission) which is close to an OMNI buoy (BD10) overlied with buoy's zonal current(red). Timeseries of gu correted with ekman u component(blue) and AVISO msla at the intersection point(cyan) also added. a) Shows the intersection point(black) of the tracks and the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both"/>
      </w:pPr>
      <w:r>
        <w:rPr>
          <w:rFonts w:ascii="Times New Roman" w:hAnsi="Times New Roman"/>
          <w:sz w:val="24"/>
        </w:rPr>
        <w:t>Fig3: a) Scatter plot of rama buoys' zonal currents(y-axis) versus altimetry derived 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both"/>
      </w:pPr>
      <w:r>
        <w:rPr>
          <w:rFonts w:ascii="Times New Roman" w:hAnsi="Times New Roman"/>
          <w:sz w:val="24"/>
        </w:rPr>
        <w:t>Fig4: a) Scatter plot of drifters' zonal velocities versus altimetry derived velocities within 200km inshore of the coast for the satellite mission TP+J1+J2+J3+S6A. b) shows scatter plot with altimetry derived velocities corrected with ekman zonal velocities.The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fig05_p.radar_uvVStrack_guv.at.intersections_single.png"/>
                    <pic:cNvPicPr/>
                  </pic:nvPicPr>
                  <pic:blipFill>
                    <a:blip r:embed="rId13"/>
                    <a:stretch>
                      <a:fillRect/>
                    </a:stretch>
                  </pic:blipFill>
                  <pic:spPr>
                    <a:xfrm>
                      <a:off x="0" y="0"/>
                      <a:ext cx="5486400" cy="4572000"/>
                    </a:xfrm>
                    <a:prstGeom prst="rect"/>
                  </pic:spPr>
                </pic:pic>
              </a:graphicData>
            </a:graphic>
          </wp:inline>
        </w:drawing>
      </w:r>
    </w:p>
    <w:p>
      <w:pPr>
        <w:jc w:val="both"/>
      </w:pPr>
      <w:r>
        <w:rPr>
          <w:rFonts w:ascii="Times New Roman" w:hAnsi="Times New Roman"/>
          <w:sz w:val="24"/>
        </w:rPr>
        <w:t>Fig5: a) Shows the radar region of TN with a intersection point within the region. b) and c) show zonal and meridional currents of altimetry derived geostrophic currents at the intersection point along with radar zonal velocity time series.</w:t>
      </w:r>
    </w:p>
    <w:p>
      <w:r>
        <w:br w:type="page"/>
      </w:r>
    </w:p>
    <w:p>
      <w:r>
        <w:drawing>
          <wp:inline xmlns:a="http://schemas.openxmlformats.org/drawingml/2006/main" xmlns:pic="http://schemas.openxmlformats.org/drawingml/2006/picture">
            <wp:extent cx="5486400" cy="4167133"/>
            <wp:docPr id="6" name="Picture 6"/>
            <wp:cNvGraphicFramePr>
              <a:graphicFrameLocks noChangeAspect="1"/>
            </wp:cNvGraphicFramePr>
            <a:graphic>
              <a:graphicData uri="http://schemas.openxmlformats.org/drawingml/2006/picture">
                <pic:pic>
                  <pic:nvPicPr>
                    <pic:cNvPr id="0" name="fig06_p.along_shore_at_155_116.intersection.S6A.png"/>
                    <pic:cNvPicPr/>
                  </pic:nvPicPr>
                  <pic:blipFill>
                    <a:blip r:embed="rId14"/>
                    <a:stretch>
                      <a:fillRect/>
                    </a:stretch>
                  </pic:blipFill>
                  <pic:spPr>
                    <a:xfrm>
                      <a:off x="0" y="0"/>
                      <a:ext cx="5486400" cy="4167133"/>
                    </a:xfrm>
                    <a:prstGeom prst="rect"/>
                  </pic:spPr>
                </pic:pic>
              </a:graphicData>
            </a:graphic>
          </wp:inline>
        </w:drawing>
      </w:r>
    </w:p>
    <w:p>
      <w:pPr>
        <w:jc w:val="both"/>
      </w:pPr>
      <w:r>
        <w:rPr>
          <w:rFonts w:ascii="Times New Roman" w:hAnsi="Times New Roman"/>
          <w:sz w:val="24"/>
        </w:rPr>
        <w:t>Fig6: Figure 6. Along-shore and cross-shore geostrophic current variability at a coastal-track intersection (TP+J1+J2+J3+S6A).</w:t>
        <w:br/>
        <w:t>(a) Map of the study region showing the altimeter track intersection near (83.63°E, 17.18°N) (red marker), with tracks 155 and 116 overlaid. The local coastal orientation was estimated from the -1500 m isobath, and geostrophic velocity was rotated into along-shore and cross-shore components.</w:t>
        <w:br/>
        <w:t>(b) Along-shore current time series.</w:t>
        <w:br/>
        <w:t>(c) Lomb-Scargle periodogram of the along-shore current.</w:t>
        <w:br/>
        <w:t>(d) Cross-shore current time series.</w:t>
        <w:br/>
        <w:t>(e) Lomb-Scargle periodogram of the cross-shore current. In (b) and (d), shaded backgrounds indicate seasonal windows (Feb-Jun: yellow; Jun-Oct: cyan; Oct-Jan: gray), and vertical lines mark year boundaries. In (c) and (e), the dashed green line indicates the 99% significance level, and dashed red lines mark reference periods (90, 120, 180, and 365 days).</w:t>
      </w:r>
    </w:p>
    <w:p>
      <w:r>
        <w:br w:type="page"/>
      </w:r>
    </w:p>
    <w:p>
      <w:r>
        <w:drawing>
          <wp:inline xmlns:a="http://schemas.openxmlformats.org/drawingml/2006/main" xmlns:pic="http://schemas.openxmlformats.org/drawingml/2006/picture">
            <wp:extent cx="5486400" cy="4193799"/>
            <wp:docPr id="7" name="Picture 7"/>
            <wp:cNvGraphicFramePr>
              <a:graphicFrameLocks noChangeAspect="1"/>
            </wp:cNvGraphicFramePr>
            <a:graphic>
              <a:graphicData uri="http://schemas.openxmlformats.org/drawingml/2006/picture">
                <pic:pic>
                  <pic:nvPicPr>
                    <pic:cNvPr id="0" name="fig07_p.speed_at_coastal_points.eicc.trends.all_in_one.ERS.png"/>
                    <pic:cNvPicPr/>
                  </pic:nvPicPr>
                  <pic:blipFill>
                    <a:blip r:embed="rId15"/>
                    <a:stretch>
                      <a:fillRect/>
                    </a:stretch>
                  </pic:blipFill>
                  <pic:spPr>
                    <a:xfrm>
                      <a:off x="0" y="0"/>
                      <a:ext cx="5486400" cy="4193799"/>
                    </a:xfrm>
                    <a:prstGeom prst="rect"/>
                  </pic:spPr>
                </pic:pic>
              </a:graphicData>
            </a:graphic>
          </wp:inline>
        </w:drawing>
      </w:r>
    </w:p>
    <w:p>
      <w:pPr>
        <w:jc w:val="both"/>
      </w:pPr>
      <w:r>
        <w:rPr>
          <w:rFonts w:ascii="Times New Roman" w:hAnsi="Times New Roman"/>
          <w:sz w:val="24"/>
        </w:rPr>
        <w:t>Fig7: Fig. X. Long-term variability and linear trends of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p>
      <w:r>
        <w:br w:type="page"/>
      </w:r>
    </w:p>
    <w:p>
      <w:r>
        <w:drawing>
          <wp:inline xmlns:a="http://schemas.openxmlformats.org/drawingml/2006/main" xmlns:pic="http://schemas.openxmlformats.org/drawingml/2006/picture">
            <wp:extent cx="5486400" cy="3575643"/>
            <wp:docPr id="8" name="Picture 8"/>
            <wp:cNvGraphicFramePr>
              <a:graphicFrameLocks noChangeAspect="1"/>
            </wp:cNvGraphicFramePr>
            <a:graphic>
              <a:graphicData uri="http://schemas.openxmlformats.org/drawingml/2006/picture">
                <pic:pic>
                  <pic:nvPicPr>
                    <pic:cNvPr id="0" name="fig08_plot_indian_ocean_regions_and_timeseries_pumping.png"/>
                    <pic:cNvPicPr/>
                  </pic:nvPicPr>
                  <pic:blipFill>
                    <a:blip r:embed="rId16"/>
                    <a:stretch>
                      <a:fillRect/>
                    </a:stretch>
                  </pic:blipFill>
                  <pic:spPr>
                    <a:xfrm>
                      <a:off x="0" y="0"/>
                      <a:ext cx="5486400" cy="3575643"/>
                    </a:xfrm>
                    <a:prstGeom prst="rect"/>
                  </pic:spPr>
                </pic:pic>
              </a:graphicData>
            </a:graphic>
          </wp:inline>
        </w:drawing>
      </w:r>
    </w:p>
    <w:p>
      <w:pPr>
        <w:jc w:val="both"/>
      </w:pPr>
      <w:r>
        <w:rPr>
          <w:rFonts w:ascii="Times New Roman" w:hAnsi="Times New Roman"/>
          <w:sz w:val="24"/>
        </w:rPr>
        <w:t>Fig8: Figure X. Regional context and low-pass filtered variability of Bay of Bengal and equatorial Indian Ocean forcing/response. Left panel shows the analysis masks over the Indian Ocean: equatorial band (5°S-5°N, green hatch), Bay of Bengal gyre region (blue hatch), and Bay of Bengal along-shore region (red hatch). Right panels (a-d) show monthly area-averaged time series after applying a 500-day low-pass filter, with linear trend lines (black dashed): (a) Ekman pumping over the Bay of Bengal gyre mask, (b) sea-level anomaly over the Bay of Bengal gyre mask, (c) windstress magnitude over the Bay of Bengal along-shore mask, and (d) windstress magnitude over the equatorial band. Spatial means are cosine-latitude weighted, and Bay of Bengal masks are interpolated to each dataset grid before averaging.</w:t>
      </w:r>
    </w:p>
    <w:p>
      <w:r>
        <w:br w:type="page"/>
      </w:r>
    </w:p>
    <w:p>
      <w:r>
        <w:drawing>
          <wp:inline xmlns:a="http://schemas.openxmlformats.org/drawingml/2006/main" xmlns:pic="http://schemas.openxmlformats.org/drawingml/2006/picture">
            <wp:extent cx="5486400" cy="3316433"/>
            <wp:docPr id="9" name="Picture 9"/>
            <wp:cNvGraphicFramePr>
              <a:graphicFrameLocks noChangeAspect="1"/>
            </wp:cNvGraphicFramePr>
            <a:graphic>
              <a:graphicData uri="http://schemas.openxmlformats.org/drawingml/2006/picture">
                <pic:pic>
                  <pic:nvPicPr>
                    <pic:cNvPr id="0" name="sup01_satellite_mission_time_spans_new.png"/>
                    <pic:cNvPicPr/>
                  </pic:nvPicPr>
                  <pic:blipFill>
                    <a:blip r:embed="rId17"/>
                    <a:stretch>
                      <a:fillRect/>
                    </a:stretch>
                  </pic:blipFill>
                  <pic:spPr>
                    <a:xfrm>
                      <a:off x="0" y="0"/>
                      <a:ext cx="5486400" cy="3316433"/>
                    </a:xfrm>
                    <a:prstGeom prst="rect"/>
                  </pic:spPr>
                </pic:pic>
              </a:graphicData>
            </a:graphic>
          </wp:inline>
        </w:drawing>
      </w:r>
    </w:p>
    <w:p>
      <w:pPr>
        <w:jc w:val="both"/>
      </w:pPr>
      <w:r>
        <w:rPr>
          <w:rFonts w:ascii="Times New Roman" w:hAnsi="Times New Roman"/>
          <w:sz w:val="24"/>
        </w:rPr>
        <w:t>Sup Fig1: Total number of coastal altimetry tracks for the region NINDIAN, temporal and spatial resolution of reference tracks for all the satellite missions.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