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88" w:rsidRPr="00301088" w:rsidRDefault="0030055B" w:rsidP="00301088">
      <w:pPr>
        <w:pStyle w:val="Heading1"/>
      </w:pPr>
      <w:r w:rsidRPr="002A08F4">
        <w:t>Purpose</w:t>
      </w:r>
    </w:p>
    <w:p w:rsidR="002A08F4" w:rsidRPr="002A08F4" w:rsidRDefault="000E01EB" w:rsidP="00301088">
      <w:pPr>
        <w:ind w:left="720"/>
      </w:pPr>
      <w:r>
        <w:t xml:space="preserve">The objective of this procedure to restrict access to the laboratory control system </w:t>
      </w:r>
      <w:r w:rsidR="00F7664B">
        <w:t>so</w:t>
      </w:r>
      <w:r>
        <w:t xml:space="preserve"> that it is accessible only to authorized users and processes as per the Control System Access Policy</w:t>
      </w:r>
      <w:r w:rsidR="009F2CB6">
        <w:t xml:space="preserve"> [10.1]</w:t>
      </w:r>
      <w:r w:rsidR="00C102EF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E01EB" w:rsidP="00301088">
      <w:pPr>
        <w:ind w:left="720"/>
      </w:pPr>
      <w:r>
        <w:t>This</w:t>
      </w:r>
      <w:r w:rsidR="00717B4A">
        <w:t xml:space="preserve"> procedure applies to the design of the laboratory control system. </w:t>
      </w:r>
      <w:r>
        <w:t>CSSM is responsible for the implementation of this procedure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486D7C" w:rsidRDefault="00486D7C" w:rsidP="00301088">
      <w:pPr>
        <w:pStyle w:val="ListParagraph"/>
        <w:numPr>
          <w:ilvl w:val="1"/>
          <w:numId w:val="1"/>
        </w:numPr>
        <w:ind w:left="720"/>
      </w:pPr>
      <w:r w:rsidRPr="006A20F5">
        <w:rPr>
          <w:i/>
        </w:rPr>
        <w:t>Secure Interconnect</w:t>
      </w:r>
      <w:r w:rsidR="006A20F5">
        <w:rPr>
          <w:i/>
        </w:rPr>
        <w:t>ion</w:t>
      </w:r>
      <w:r w:rsidRPr="006A20F5">
        <w:rPr>
          <w:i/>
        </w:rPr>
        <w:t xml:space="preserve"> Device (SID)</w:t>
      </w:r>
      <w:r>
        <w:t>: A device that</w:t>
      </w:r>
      <w:r w:rsidR="006B28B1">
        <w:t xml:space="preserve"> enables connections</w:t>
      </w:r>
      <w:r>
        <w:t xml:space="preserve"> </w:t>
      </w:r>
      <w:r w:rsidR="00933808">
        <w:t xml:space="preserve">among </w:t>
      </w:r>
      <w:r>
        <w:t>two or more computer networks in a secure and controlled</w:t>
      </w:r>
      <w:r w:rsidR="003B57DD">
        <w:t xml:space="preserve"> fashion. </w:t>
      </w:r>
      <w:r w:rsidR="006B28B1">
        <w:t xml:space="preserve">The connections could be at </w:t>
      </w:r>
      <w:r w:rsidR="00933808">
        <w:t xml:space="preserve">any networking layer. </w:t>
      </w:r>
      <w:r w:rsidR="003B57DD">
        <w:t xml:space="preserve">Examples: Firewalls, SSH </w:t>
      </w:r>
      <w:r w:rsidR="00424FB1">
        <w:t xml:space="preserve">gateways, </w:t>
      </w:r>
      <w:r w:rsidR="003B57DD">
        <w:t>EPICS g</w:t>
      </w:r>
      <w:r>
        <w:t>ateways,</w:t>
      </w:r>
      <w:r w:rsidR="003B57DD">
        <w:t xml:space="preserve"> and HTTP proxy servers</w:t>
      </w:r>
      <w:r>
        <w:t xml:space="preserve">. </w:t>
      </w:r>
    </w:p>
    <w:p w:rsidR="003B57DD" w:rsidRDefault="003B57DD" w:rsidP="00301088">
      <w:pPr>
        <w:ind w:left="720"/>
      </w:pPr>
    </w:p>
    <w:p w:rsidR="00B44BF3" w:rsidRDefault="000E01EB" w:rsidP="00301088">
      <w:pPr>
        <w:ind w:left="720"/>
      </w:pPr>
      <w:r>
        <w:t>See the Control System Access Policy</w:t>
      </w:r>
      <w:r w:rsidR="003B57DD">
        <w:t xml:space="preserve"> [10.1] for more definitions</w:t>
      </w:r>
      <w:r w:rsidR="00D06846">
        <w:t xml:space="preserve">. </w:t>
      </w:r>
    </w:p>
    <w:p w:rsidR="003B57DD" w:rsidRDefault="007846DC" w:rsidP="003B57DD">
      <w:pPr>
        <w:pStyle w:val="Heading1"/>
      </w:pPr>
      <w:r>
        <w:t>Entry Criteria</w:t>
      </w:r>
      <w:r w:rsidR="003B57DD">
        <w:t xml:space="preserve">: </w:t>
      </w:r>
    </w:p>
    <w:p w:rsidR="007846DC" w:rsidRPr="003B57DD" w:rsidRDefault="003B57DD" w:rsidP="003B57DD">
      <w:pPr>
        <w:pStyle w:val="Heading1"/>
        <w:numPr>
          <w:ilvl w:val="0"/>
          <w:numId w:val="0"/>
        </w:numPr>
        <w:ind w:left="360"/>
        <w:rPr>
          <w:b w:val="0"/>
        </w:rPr>
      </w:pPr>
      <w:r w:rsidRPr="003B57DD">
        <w:rPr>
          <w:b w:val="0"/>
        </w:rPr>
        <w:t>Not applicable</w:t>
      </w:r>
    </w:p>
    <w:p w:rsidR="00AB1829" w:rsidRDefault="007846DC" w:rsidP="00196386">
      <w:pPr>
        <w:pStyle w:val="Heading1"/>
      </w:pPr>
      <w:r>
        <w:t>Inputs</w:t>
      </w:r>
    </w:p>
    <w:p w:rsidR="003B57DD" w:rsidRPr="003B57DD" w:rsidRDefault="003B57DD" w:rsidP="003B57DD">
      <w:pPr>
        <w:ind w:left="360"/>
      </w:pPr>
      <w:r>
        <w:t>Not appli</w:t>
      </w:r>
      <w:r w:rsidR="00940751">
        <w:t>c</w:t>
      </w:r>
      <w:r>
        <w:t>able</w:t>
      </w:r>
    </w:p>
    <w:p w:rsidR="00165CBE" w:rsidRDefault="00D8014D" w:rsidP="00165CBE">
      <w:pPr>
        <w:pStyle w:val="Heading1"/>
      </w:pPr>
      <w:r>
        <w:t>Procedure</w:t>
      </w:r>
    </w:p>
    <w:p w:rsidR="00566DA9" w:rsidRDefault="00566DA9" w:rsidP="00566DA9">
      <w:pPr>
        <w:ind w:left="720"/>
      </w:pPr>
      <w:r w:rsidRPr="00E57CA2">
        <w:rPr>
          <w:b/>
          <w:u w:val="single"/>
        </w:rPr>
        <w:t>Risks</w:t>
      </w:r>
      <w:r>
        <w:t>:</w:t>
      </w:r>
    </w:p>
    <w:p w:rsidR="00566DA9" w:rsidRDefault="00566DA9" w:rsidP="00566DA9">
      <w:pPr>
        <w:pStyle w:val="ListParagraph"/>
        <w:numPr>
          <w:ilvl w:val="1"/>
          <w:numId w:val="1"/>
        </w:numPr>
      </w:pPr>
      <w:r>
        <w:t xml:space="preserve">Identify and analyze risks to </w:t>
      </w:r>
      <w:r w:rsidRPr="006A20F5">
        <w:rPr>
          <w:i/>
        </w:rPr>
        <w:t>LCS</w:t>
      </w:r>
      <w:r>
        <w:t xml:space="preserve">. </w:t>
      </w:r>
    </w:p>
    <w:p w:rsidR="00424FB1" w:rsidRDefault="00424FB1" w:rsidP="00566DA9">
      <w:pPr>
        <w:pStyle w:val="ListParagraph"/>
        <w:numPr>
          <w:ilvl w:val="1"/>
          <w:numId w:val="1"/>
        </w:numPr>
      </w:pPr>
      <w:r>
        <w:t xml:space="preserve">List the residual risks </w:t>
      </w:r>
      <w:r w:rsidR="00CD132A">
        <w:t>in the risk registry</w:t>
      </w:r>
      <w:r>
        <w:t>.</w:t>
      </w:r>
    </w:p>
    <w:p w:rsidR="00566DA9" w:rsidRPr="00566DA9" w:rsidRDefault="00566DA9" w:rsidP="00566DA9">
      <w:pPr>
        <w:pStyle w:val="ListParagraph"/>
        <w:numPr>
          <w:ilvl w:val="1"/>
          <w:numId w:val="1"/>
        </w:numPr>
      </w:pPr>
      <w:r>
        <w:t xml:space="preserve">Obtain </w:t>
      </w:r>
      <w:r w:rsidRPr="006A20F5">
        <w:rPr>
          <w:i/>
        </w:rPr>
        <w:t>CSSM</w:t>
      </w:r>
      <w:r>
        <w:t xml:space="preserve">’s acceptance for residual risks before implementing any </w:t>
      </w:r>
      <w:r w:rsidR="00CD132A">
        <w:t>mitigating controls</w:t>
      </w:r>
      <w:r>
        <w:t xml:space="preserve">. </w:t>
      </w:r>
    </w:p>
    <w:p w:rsidR="00165CBE" w:rsidRPr="00165CBE" w:rsidRDefault="00165CBE" w:rsidP="00165CBE">
      <w:pPr>
        <w:ind w:left="720"/>
        <w:rPr>
          <w:b/>
          <w:u w:val="single"/>
        </w:rPr>
      </w:pPr>
      <w:r w:rsidRPr="00165CBE">
        <w:rPr>
          <w:b/>
          <w:u w:val="single"/>
        </w:rPr>
        <w:t>Access</w:t>
      </w:r>
      <w:r>
        <w:rPr>
          <w:b/>
          <w:u w:val="single"/>
        </w:rPr>
        <w:t xml:space="preserve"> Control:</w:t>
      </w:r>
    </w:p>
    <w:p w:rsidR="005240BA" w:rsidRDefault="00F7664B" w:rsidP="00034F91">
      <w:pPr>
        <w:pStyle w:val="ListParagraph"/>
        <w:numPr>
          <w:ilvl w:val="1"/>
          <w:numId w:val="1"/>
        </w:numPr>
      </w:pPr>
      <w:r>
        <w:t>Isolate t</w:t>
      </w:r>
      <w:r w:rsidR="000E01EB">
        <w:t>he Control Network from other networks</w:t>
      </w:r>
      <w:r w:rsidR="00717B4A">
        <w:t>.</w:t>
      </w:r>
      <w:r w:rsidR="00FE0447">
        <w:t xml:space="preserve"> </w:t>
      </w:r>
      <w:r w:rsidR="00B31B25">
        <w:t xml:space="preserve">The only way to </w:t>
      </w:r>
      <w:proofErr w:type="gramStart"/>
      <w:r w:rsidR="003B57DD">
        <w:t>access</w:t>
      </w:r>
      <w:proofErr w:type="gramEnd"/>
      <w:r w:rsidR="00B31B25">
        <w:t xml:space="preserve"> the </w:t>
      </w:r>
      <w:r w:rsidR="00B31B25" w:rsidRPr="006A20F5">
        <w:rPr>
          <w:i/>
        </w:rPr>
        <w:t>Control</w:t>
      </w:r>
      <w:r w:rsidR="00B31B25">
        <w:t xml:space="preserve"> </w:t>
      </w:r>
      <w:r w:rsidR="00B31B25" w:rsidRPr="006A20F5">
        <w:rPr>
          <w:i/>
        </w:rPr>
        <w:t>Network</w:t>
      </w:r>
      <w:r w:rsidR="00B31B25">
        <w:t xml:space="preserve"> from outside the </w:t>
      </w:r>
      <w:r w:rsidR="00B31B25" w:rsidRPr="006A20F5">
        <w:rPr>
          <w:i/>
        </w:rPr>
        <w:t>Control Network</w:t>
      </w:r>
      <w:r w:rsidR="00B31B25">
        <w:t xml:space="preserve"> should be </w:t>
      </w:r>
      <w:r w:rsidR="00FE0447">
        <w:t xml:space="preserve">through </w:t>
      </w:r>
      <w:r w:rsidR="00FE0447" w:rsidRPr="006A20F5">
        <w:rPr>
          <w:i/>
        </w:rPr>
        <w:t>SIDs</w:t>
      </w:r>
      <w:r w:rsidR="00FE0447">
        <w:t xml:space="preserve">. </w:t>
      </w:r>
      <w:r w:rsidR="00717B4A">
        <w:t xml:space="preserve"> </w:t>
      </w:r>
      <w:r w:rsidR="00FE0447">
        <w:t xml:space="preserve">Configure the </w:t>
      </w:r>
      <w:r w:rsidR="00FE0447" w:rsidRPr="006A20F5">
        <w:rPr>
          <w:i/>
        </w:rPr>
        <w:t>SIDs</w:t>
      </w:r>
      <w:r w:rsidR="0082271D">
        <w:t>, using ACLs,</w:t>
      </w:r>
      <w:r w:rsidR="00FE0447">
        <w:t xml:space="preserve"> to limit the connecti</w:t>
      </w:r>
      <w:r w:rsidR="0082271D">
        <w:t xml:space="preserve">ons to/from the </w:t>
      </w:r>
      <w:r w:rsidR="0082271D" w:rsidRPr="006A20F5">
        <w:rPr>
          <w:i/>
        </w:rPr>
        <w:t>Control Network</w:t>
      </w:r>
      <w:r w:rsidR="0082271D">
        <w:t xml:space="preserve">. An example </w:t>
      </w:r>
      <w:r w:rsidR="00717B4A">
        <w:t>architecture is</w:t>
      </w:r>
      <w:r w:rsidR="000E01EB">
        <w:t xml:space="preserve"> shown in the following diagram</w:t>
      </w:r>
      <w:r w:rsidR="00C34141">
        <w:t>:</w:t>
      </w:r>
    </w:p>
    <w:p w:rsidR="005240BA" w:rsidRDefault="006A20F5" w:rsidP="003B57DD">
      <w:pPr>
        <w:pStyle w:val="ListParagraph"/>
        <w:numPr>
          <w:ilvl w:val="0"/>
          <w:numId w:val="0"/>
        </w:numPr>
        <w:ind w:left="1080"/>
      </w:pPr>
      <w:r>
        <w:pict>
          <v:group id="_x0000_s1085" editas="canvas" style="width:406.45pt;height:271.75pt;mso-position-horizontal-relative:char;mso-position-vertical-relative:line" coordorigin="2520,7584" coordsize="8129,54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2520;top:7584;width:8129;height:5435" o:preferrelative="f" strokecolor="black [3213]">
              <v:fill o:detectmouseclick="t"/>
              <v:path o:extrusionok="t" o:connecttype="none"/>
              <o:lock v:ext="edit" text="t"/>
            </v:shape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87" type="#_x0000_t106" style="position:absolute;left:7752;top:7657;width:1537;height:1004" adj="1827,8692">
              <v:textbox style="mso-next-textbox:#_x0000_s1087">
                <w:txbxContent>
                  <w:p w:rsidR="006A20F5" w:rsidRPr="005D6ED3" w:rsidRDefault="006A20F5" w:rsidP="005240BA">
                    <w:pPr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The Internet</w:t>
                    </w:r>
                  </w:p>
                </w:txbxContent>
              </v:textbox>
            </v:shape>
            <v:oval id="_x0000_s1088" style="position:absolute;left:4891;top:11163;width:1767;height:754" fillcolor="#dbe5f1 [660]">
              <v:textbox style="mso-next-textbox:#_x0000_s1088">
                <w:txbxContent>
                  <w:p w:rsidR="006A20F5" w:rsidRPr="005D6ED3" w:rsidRDefault="006A20F5" w:rsidP="005240BA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NSCL </w:t>
                    </w:r>
                    <w:r w:rsidRPr="005D6ED3">
                      <w:rPr>
                        <w:sz w:val="18"/>
                      </w:rPr>
                      <w:t>DAQ Network</w:t>
                    </w:r>
                  </w:p>
                </w:txbxContent>
              </v:textbox>
            </v:oval>
            <v:oval id="_x0000_s1089" style="position:absolute;left:2784;top:11163;width:1670;height:754" fillcolor="#dbe5f1 [660]">
              <v:textbox style="mso-next-textbox:#_x0000_s1089">
                <w:txbxContent>
                  <w:p w:rsidR="006A20F5" w:rsidRPr="005D6ED3" w:rsidRDefault="006A20F5" w:rsidP="005240BA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NSCL Office</w:t>
                    </w:r>
                    <w:r w:rsidRPr="005D6ED3">
                      <w:rPr>
                        <w:sz w:val="18"/>
                      </w:rPr>
                      <w:t xml:space="preserve"> Network</w:t>
                    </w:r>
                  </w:p>
                </w:txbxContent>
              </v:textbox>
            </v:oval>
            <v:roundrect id="_x0000_s1090" style="position:absolute;left:3122;top:10260;width:6318;height:401" arcsize="10923f" fillcolor="#dbe5f1 [660]">
              <v:textbox style="mso-next-textbox:#_x0000_s1090">
                <w:txbxContent>
                  <w:p w:rsidR="006A20F5" w:rsidRPr="00D00BD2" w:rsidRDefault="006A20F5" w:rsidP="005240BA">
                    <w:pPr>
                      <w:jc w:val="center"/>
                      <w:rPr>
                        <w:sz w:val="20"/>
                      </w:rPr>
                    </w:pPr>
                    <w:r w:rsidRPr="00D00BD2">
                      <w:rPr>
                        <w:sz w:val="20"/>
                      </w:rPr>
                      <w:t>NSCL Core</w:t>
                    </w:r>
                  </w:p>
                </w:txbxContent>
              </v:textbox>
            </v:roundrect>
            <v:roundrect id="_x0000_s1091" style="position:absolute;left:6077;top:8938;width:2961;height:401" arcsize="10923f" fillcolor="#eaf1dd [662]">
              <v:textbox style="mso-next-textbox:#_x0000_s1091">
                <w:txbxContent>
                  <w:p w:rsidR="006A20F5" w:rsidRPr="00D00BD2" w:rsidRDefault="006A20F5" w:rsidP="005240B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MSU</w:t>
                    </w:r>
                    <w:r w:rsidRPr="00D00BD2">
                      <w:rPr>
                        <w:sz w:val="20"/>
                      </w:rPr>
                      <w:t xml:space="preserve"> Core</w:t>
                    </w:r>
                  </w:p>
                </w:txbxContent>
              </v:textbox>
            </v:roundrect>
            <v:oval id="_x0000_s1092" style="position:absolute;left:4682;top:7657;width:1976;height:754" fillcolor="#eaf1dd [662]">
              <v:textbox style="mso-next-textbox:#_x0000_s1092">
                <w:txbxContent>
                  <w:p w:rsidR="006A20F5" w:rsidRPr="005D6ED3" w:rsidRDefault="006A20F5" w:rsidP="005240BA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MSU Wireless Network</w:t>
                    </w:r>
                  </w:p>
                </w:txbxContent>
              </v:textbox>
            </v:oval>
            <v:oval id="_x0000_s1093" style="position:absolute;left:7410;top:12156;width:1879;height:754" fillcolor="#dbe5f1" strokecolor="#c00000">
              <v:fill color2="#c00000" recolor="t" rotate="t" angle="-90" focus="100%" type="gradient"/>
              <v:textbox style="mso-next-textbox:#_x0000_s1093">
                <w:txbxContent>
                  <w:p w:rsidR="006A20F5" w:rsidRPr="005D6ED3" w:rsidRDefault="006A20F5" w:rsidP="005240BA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NSCL Control</w:t>
                    </w:r>
                    <w:r w:rsidRPr="005D6ED3">
                      <w:rPr>
                        <w:sz w:val="18"/>
                      </w:rPr>
                      <w:t xml:space="preserve"> Network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94" type="#_x0000_t112" style="position:absolute;left:7149;top:11045;width:1199;height:490" fillcolor="#dbe5f1 [660]">
              <v:fill color2="#c00000" recolor="t" rotate="t" angle="-90" focus="100%" type="gradient"/>
              <v:textbox style="mso-next-textbox:#_x0000_s1094">
                <w:txbxContent>
                  <w:p w:rsidR="006A20F5" w:rsidRPr="00060C41" w:rsidRDefault="006A20F5" w:rsidP="005240BA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Firewall </w:t>
                    </w:r>
                  </w:p>
                </w:txbxContent>
              </v:textbox>
            </v:shape>
            <v:shape id="_x0000_s1095" type="#_x0000_t112" style="position:absolute;left:8120;top:11328;width:1200;height:483" fillcolor="#dbe5f1 [660]">
              <v:fill color2="#c00000" recolor="t" rotate="t" angle="-90" focus="100%" type="gradient"/>
              <v:textbox style="mso-next-textbox:#_x0000_s1095">
                <w:txbxContent>
                  <w:p w:rsidR="006A20F5" w:rsidRPr="00060C41" w:rsidRDefault="006A20F5" w:rsidP="005240BA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EPICS Gateway-2</w:t>
                    </w:r>
                  </w:p>
                </w:txbxContent>
              </v:textbox>
            </v:shape>
            <v:shape id="_x0000_s1096" type="#_x0000_t112" style="position:absolute;left:9112;top:11534;width:1199;height:506" fillcolor="#dbe5f1 [660]">
              <v:fill color2="#c00000" recolor="t" rotate="t" angle="-90" focus="100%" type="gradient"/>
              <v:textbox style="mso-next-textbox:#_x0000_s1096">
                <w:txbxContent>
                  <w:p w:rsidR="006A20F5" w:rsidRPr="00060C41" w:rsidRDefault="006A20F5" w:rsidP="005240BA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SSH Gateway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7" type="#_x0000_t32" style="position:absolute;left:6281;top:10661;width:1468;height:384" o:connectortype="straight"/>
            <v:shape id="_x0000_s1100" type="#_x0000_t32" style="position:absolute;left:5775;top:10661;width:506;height:502;flip:y" o:connectortype="straight"/>
            <v:shape id="_x0000_s1101" type="#_x0000_t32" style="position:absolute;left:3619;top:10661;width:2662;height:502;flip:y" o:connectortype="straight"/>
            <v:shape id="_x0000_s1102" type="#_x0000_t32" style="position:absolute;left:6680;top:9339;width:878;height:239;flip:y" o:connectortype="straight"/>
            <v:shape id="_x0000_s1103" type="#_x0000_t32" style="position:absolute;left:5670;top:8411;width:1888;height:527;flip:x y" o:connectortype="straight"/>
            <v:shape id="_x0000_s1104" type="#_x0000_t32" style="position:absolute;left:7558;top:8660;width:963;height:278;flip:y" o:connectortype="straight"/>
            <v:shape id="_x0000_s1105" type="#_x0000_t112" style="position:absolute;left:6211;top:9578;width:938;height:490" fillcolor="#dbe5f1 [660]">
              <v:textbox style="mso-next-textbox:#_x0000_s1105">
                <w:txbxContent>
                  <w:p w:rsidR="006A20F5" w:rsidRPr="00060C41" w:rsidRDefault="006A20F5" w:rsidP="005240BA">
                    <w:pPr>
                      <w:rPr>
                        <w:sz w:val="14"/>
                      </w:rPr>
                    </w:pPr>
                    <w:r w:rsidRPr="00060C41">
                      <w:rPr>
                        <w:sz w:val="14"/>
                      </w:rPr>
                      <w:t>Firewall</w:t>
                    </w:r>
                  </w:p>
                </w:txbxContent>
              </v:textbox>
            </v:shape>
            <v:shape id="_x0000_s1106" type="#_x0000_t32" style="position:absolute;left:6281;top:10068;width:399;height:192;flip:x" o:connectortype="straight"/>
            <v:shape id="_x0000_s1107" type="#_x0000_t32" style="position:absolute;left:7685;top:11535;width:64;height:731;flip:y" o:connectortype="straight"/>
            <v:shape id="_x0000_s1108" type="#_x0000_t32" style="position:absolute;left:8350;top:11811;width:370;height:345;flip:y" o:connectortype="straight"/>
            <v:shape id="_x0000_s1109" type="#_x0000_t32" style="position:absolute;left:9014;top:12040;width:698;height:226;flip:y" o:connectortype="straight"/>
            <w10:wrap type="none"/>
            <w10:anchorlock/>
          </v:group>
        </w:pict>
      </w:r>
    </w:p>
    <w:p w:rsidR="00940751" w:rsidRDefault="00940751" w:rsidP="0082271D">
      <w:pPr>
        <w:pStyle w:val="ListParagraph"/>
        <w:numPr>
          <w:ilvl w:val="1"/>
          <w:numId w:val="1"/>
        </w:numPr>
      </w:pPr>
      <w:r>
        <w:t xml:space="preserve">Minimize the number of </w:t>
      </w:r>
      <w:r w:rsidRPr="006A20F5">
        <w:rPr>
          <w:i/>
        </w:rPr>
        <w:t>SIDs</w:t>
      </w:r>
      <w:r>
        <w:t xml:space="preserve"> as much as possible. </w:t>
      </w:r>
    </w:p>
    <w:p w:rsidR="003016FA" w:rsidRDefault="00940751" w:rsidP="0082271D">
      <w:pPr>
        <w:pStyle w:val="ListParagraph"/>
        <w:numPr>
          <w:ilvl w:val="1"/>
          <w:numId w:val="1"/>
        </w:numPr>
      </w:pPr>
      <w:r>
        <w:t xml:space="preserve">Develop laboratory’s hardening standards for the </w:t>
      </w:r>
      <w:r w:rsidRPr="006A20F5">
        <w:rPr>
          <w:i/>
        </w:rPr>
        <w:t>SID</w:t>
      </w:r>
      <w:r>
        <w:t xml:space="preserve"> platforms, based on the industry standards [10.2, 10.3]. </w:t>
      </w:r>
      <w:r w:rsidR="0082271D">
        <w:t>Secure t</w:t>
      </w:r>
      <w:r w:rsidR="003016FA">
        <w:t xml:space="preserve">he </w:t>
      </w:r>
      <w:r w:rsidR="0082271D" w:rsidRPr="006A20F5">
        <w:rPr>
          <w:i/>
        </w:rPr>
        <w:t>SIDs</w:t>
      </w:r>
      <w:r w:rsidR="003016FA">
        <w:t xml:space="preserve"> </w:t>
      </w:r>
      <w:r w:rsidR="0082271D">
        <w:t>a</w:t>
      </w:r>
      <w:r w:rsidR="003016FA">
        <w:t xml:space="preserve">s per the </w:t>
      </w:r>
      <w:r>
        <w:t>laboratory’s hardening standards</w:t>
      </w:r>
      <w:r w:rsidR="003016FA">
        <w:t>.</w:t>
      </w:r>
    </w:p>
    <w:p w:rsidR="0082271D" w:rsidRDefault="0082271D" w:rsidP="00CF5E49">
      <w:pPr>
        <w:pStyle w:val="ListParagraph"/>
        <w:numPr>
          <w:ilvl w:val="1"/>
          <w:numId w:val="1"/>
        </w:numPr>
      </w:pPr>
      <w:r>
        <w:t xml:space="preserve">Restrict access to </w:t>
      </w:r>
      <w:r w:rsidRPr="006A20F5">
        <w:rPr>
          <w:i/>
        </w:rPr>
        <w:t>SID</w:t>
      </w:r>
      <w:r w:rsidR="00940751">
        <w:t xml:space="preserve"> configurations</w:t>
      </w:r>
      <w:r>
        <w:t xml:space="preserve"> </w:t>
      </w:r>
      <w:r w:rsidR="006A20F5">
        <w:t>using</w:t>
      </w:r>
      <w:r>
        <w:t xml:space="preserve"> </w:t>
      </w:r>
      <w:r w:rsidRPr="006A20F5">
        <w:rPr>
          <w:i/>
        </w:rPr>
        <w:t>ACLs</w:t>
      </w:r>
      <w:r>
        <w:t xml:space="preserve">.  </w:t>
      </w:r>
    </w:p>
    <w:p w:rsidR="00B31B25" w:rsidRDefault="00B31B25" w:rsidP="00D8014D">
      <w:pPr>
        <w:pStyle w:val="ListParagraph"/>
        <w:numPr>
          <w:ilvl w:val="1"/>
          <w:numId w:val="1"/>
        </w:numPr>
      </w:pPr>
      <w:r w:rsidRPr="006A20F5">
        <w:rPr>
          <w:i/>
        </w:rPr>
        <w:t>CSSM</w:t>
      </w:r>
      <w:r>
        <w:t xml:space="preserve"> is </w:t>
      </w:r>
      <w:r w:rsidR="00034F91">
        <w:t xml:space="preserve">the </w:t>
      </w:r>
      <w:r w:rsidR="00CF5E49">
        <w:t xml:space="preserve">owner and </w:t>
      </w:r>
      <w:r>
        <w:t xml:space="preserve">responsible authority for the </w:t>
      </w:r>
      <w:r w:rsidRPr="006A20F5">
        <w:rPr>
          <w:i/>
        </w:rPr>
        <w:t>SIDs</w:t>
      </w:r>
      <w:r w:rsidR="00940751">
        <w:t>.</w:t>
      </w:r>
      <w:r w:rsidR="00CF5E49">
        <w:t xml:space="preserve"> Obtain approval from the </w:t>
      </w:r>
      <w:r w:rsidR="00CF5E49" w:rsidRPr="006A20F5">
        <w:rPr>
          <w:i/>
        </w:rPr>
        <w:t>CSSM</w:t>
      </w:r>
      <w:r w:rsidR="00CF5E49">
        <w:t xml:space="preserve"> before making changes to a </w:t>
      </w:r>
      <w:r w:rsidR="00CF5E49" w:rsidRPr="006A20F5">
        <w:rPr>
          <w:i/>
        </w:rPr>
        <w:t>SID’s</w:t>
      </w:r>
      <w:r w:rsidR="00CF5E49">
        <w:t xml:space="preserve"> configuration</w:t>
      </w:r>
    </w:p>
    <w:p w:rsidR="00034F91" w:rsidRDefault="00F459BF" w:rsidP="00E57CA2">
      <w:pPr>
        <w:pStyle w:val="ListParagraph"/>
        <w:numPr>
          <w:ilvl w:val="1"/>
          <w:numId w:val="1"/>
        </w:numPr>
      </w:pPr>
      <w:r>
        <w:t xml:space="preserve">Setup network services, such as DHCP, on the </w:t>
      </w:r>
      <w:r w:rsidRPr="006A20F5">
        <w:rPr>
          <w:i/>
        </w:rPr>
        <w:t>Control Network</w:t>
      </w:r>
      <w:r>
        <w:t xml:space="preserve"> such that only authorized devices on the </w:t>
      </w:r>
      <w:r w:rsidRPr="006A20F5">
        <w:rPr>
          <w:i/>
        </w:rPr>
        <w:t>Control Network</w:t>
      </w:r>
      <w:r>
        <w:t xml:space="preserve"> can avail the services.</w:t>
      </w:r>
    </w:p>
    <w:p w:rsidR="00165CBE" w:rsidRPr="00165CBE" w:rsidRDefault="00165CBE" w:rsidP="00165CBE">
      <w:pPr>
        <w:ind w:left="720"/>
        <w:rPr>
          <w:b/>
          <w:u w:val="single"/>
        </w:rPr>
      </w:pPr>
      <w:r w:rsidRPr="00165CBE">
        <w:rPr>
          <w:b/>
          <w:u w:val="single"/>
        </w:rPr>
        <w:t>Computers and Consoles</w:t>
      </w:r>
    </w:p>
    <w:p w:rsidR="00CF5E49" w:rsidRDefault="00CF5E49" w:rsidP="00CF5E49">
      <w:pPr>
        <w:pStyle w:val="ListParagraph"/>
        <w:numPr>
          <w:ilvl w:val="1"/>
          <w:numId w:val="1"/>
        </w:numPr>
      </w:pPr>
      <w:r>
        <w:t xml:space="preserve">Restrict logins to the </w:t>
      </w:r>
      <w:r w:rsidRPr="006A20F5">
        <w:rPr>
          <w:i/>
        </w:rPr>
        <w:t>Field and Control Consoles</w:t>
      </w:r>
      <w:r>
        <w:t xml:space="preserve"> to authorized users only.</w:t>
      </w:r>
    </w:p>
    <w:p w:rsidR="00CF5E49" w:rsidRDefault="00CF5E49" w:rsidP="00D8014D">
      <w:pPr>
        <w:pStyle w:val="ListParagraph"/>
        <w:numPr>
          <w:ilvl w:val="1"/>
          <w:numId w:val="1"/>
        </w:numPr>
      </w:pPr>
      <w:r>
        <w:t xml:space="preserve">Disallow remote logins to </w:t>
      </w:r>
      <w:r w:rsidRPr="005866CF">
        <w:rPr>
          <w:i/>
        </w:rPr>
        <w:t>Field and Control Consoles</w:t>
      </w:r>
      <w:r>
        <w:t xml:space="preserve">.  </w:t>
      </w:r>
    </w:p>
    <w:p w:rsidR="00604FFD" w:rsidRDefault="00165CBE" w:rsidP="00D8014D">
      <w:pPr>
        <w:pStyle w:val="ListParagraph"/>
        <w:numPr>
          <w:ilvl w:val="1"/>
          <w:numId w:val="1"/>
        </w:numPr>
      </w:pPr>
      <w:r>
        <w:t xml:space="preserve">Set up the </w:t>
      </w:r>
      <w:r w:rsidRPr="005866CF">
        <w:rPr>
          <w:i/>
        </w:rPr>
        <w:t>Field Console</w:t>
      </w:r>
      <w:r w:rsidR="006B28B1" w:rsidRPr="005866CF">
        <w:rPr>
          <w:i/>
        </w:rPr>
        <w:t>s</w:t>
      </w:r>
      <w:r>
        <w:t xml:space="preserve"> to automatically logoff the user, or lock the screen, after a period of inactivity. </w:t>
      </w:r>
    </w:p>
    <w:p w:rsidR="00CF5E49" w:rsidRDefault="006B28B1" w:rsidP="00D8014D">
      <w:pPr>
        <w:pStyle w:val="ListParagraph"/>
        <w:numPr>
          <w:ilvl w:val="1"/>
          <w:numId w:val="1"/>
        </w:numPr>
      </w:pPr>
      <w:r>
        <w:t>This step is optional. S</w:t>
      </w:r>
      <w:r w:rsidR="00165CBE">
        <w:t xml:space="preserve">et up </w:t>
      </w:r>
      <w:r w:rsidR="00165CBE" w:rsidRPr="005866CF">
        <w:rPr>
          <w:i/>
        </w:rPr>
        <w:t>Control Consoles</w:t>
      </w:r>
      <w:r w:rsidR="00165CBE">
        <w:t xml:space="preserve"> to automatically login to a generic account immediately after start up. Disable the passwords on </w:t>
      </w:r>
      <w:r w:rsidR="00B31B25">
        <w:t>such</w:t>
      </w:r>
      <w:r w:rsidR="00165CBE">
        <w:t xml:space="preserve"> generic accounts. </w:t>
      </w:r>
    </w:p>
    <w:p w:rsidR="00604FFD" w:rsidRDefault="00CF5E49" w:rsidP="00D8014D">
      <w:pPr>
        <w:pStyle w:val="ListParagraph"/>
        <w:numPr>
          <w:ilvl w:val="1"/>
          <w:numId w:val="1"/>
        </w:numPr>
      </w:pPr>
      <w:r>
        <w:t>Restrict t</w:t>
      </w:r>
      <w:r w:rsidR="00165CBE">
        <w:t xml:space="preserve">he generic accounts </w:t>
      </w:r>
      <w:r>
        <w:t>such that they can login to only</w:t>
      </w:r>
      <w:r w:rsidR="00165CBE">
        <w:t xml:space="preserve"> the </w:t>
      </w:r>
      <w:r w:rsidRPr="005866CF">
        <w:rPr>
          <w:i/>
        </w:rPr>
        <w:t xml:space="preserve">Field and </w:t>
      </w:r>
      <w:r w:rsidR="00165CBE" w:rsidRPr="005866CF">
        <w:rPr>
          <w:i/>
        </w:rPr>
        <w:t>Control Consoles</w:t>
      </w:r>
      <w:r w:rsidR="00165CBE">
        <w:t>.</w:t>
      </w:r>
      <w:r w:rsidR="006B28B1">
        <w:t xml:space="preserve"> </w:t>
      </w:r>
    </w:p>
    <w:p w:rsidR="00604FFD" w:rsidRDefault="00604FFD" w:rsidP="00F459BF">
      <w:pPr>
        <w:ind w:left="720"/>
      </w:pPr>
      <w:r w:rsidRPr="00F459BF">
        <w:rPr>
          <w:b/>
          <w:u w:val="single"/>
        </w:rPr>
        <w:t>Logging</w:t>
      </w:r>
      <w:r>
        <w:t>:</w:t>
      </w:r>
    </w:p>
    <w:p w:rsidR="000E01EB" w:rsidRDefault="00F459BF" w:rsidP="00F459BF">
      <w:pPr>
        <w:pStyle w:val="ListParagraph"/>
        <w:numPr>
          <w:ilvl w:val="1"/>
          <w:numId w:val="1"/>
        </w:numPr>
      </w:pPr>
      <w:r>
        <w:t xml:space="preserve">Configure </w:t>
      </w:r>
      <w:r w:rsidRPr="005866CF">
        <w:rPr>
          <w:i/>
        </w:rPr>
        <w:t>SIDs</w:t>
      </w:r>
      <w:r>
        <w:t xml:space="preserve"> to log all connections and operations</w:t>
      </w:r>
      <w:r w:rsidR="00CA769F">
        <w:t xml:space="preserve">. EPICS Gateways </w:t>
      </w:r>
      <w:r w:rsidR="00B31B25">
        <w:t>need</w:t>
      </w:r>
      <w:r w:rsidR="00CA769F">
        <w:t xml:space="preserve"> not log read operations. </w:t>
      </w:r>
    </w:p>
    <w:p w:rsidR="00B31B25" w:rsidRDefault="00B31B25" w:rsidP="00F459BF">
      <w:pPr>
        <w:pStyle w:val="ListParagraph"/>
        <w:numPr>
          <w:ilvl w:val="1"/>
          <w:numId w:val="1"/>
        </w:numPr>
      </w:pPr>
      <w:r>
        <w:t xml:space="preserve">Configure network infrastructure, such as Ethernet switches, on the </w:t>
      </w:r>
      <w:r w:rsidRPr="005866CF">
        <w:rPr>
          <w:i/>
        </w:rPr>
        <w:t>Control Network</w:t>
      </w:r>
      <w:r>
        <w:t xml:space="preserve"> </w:t>
      </w:r>
      <w:r w:rsidR="003B57DD">
        <w:t>such</w:t>
      </w:r>
      <w:r w:rsidR="009C2738">
        <w:t xml:space="preserve"> that a </w:t>
      </w:r>
      <w:r>
        <w:t>log entry</w:t>
      </w:r>
      <w:r w:rsidR="009C2738">
        <w:t xml:space="preserve"> </w:t>
      </w:r>
      <w:proofErr w:type="gramStart"/>
      <w:r w:rsidR="009C2738">
        <w:t xml:space="preserve">is </w:t>
      </w:r>
      <w:r w:rsidR="003B57DD">
        <w:t xml:space="preserve">automatically </w:t>
      </w:r>
      <w:r w:rsidR="009C2738">
        <w:t>created</w:t>
      </w:r>
      <w:proofErr w:type="gramEnd"/>
      <w:r>
        <w:t xml:space="preserve"> whenever a device is connected to the network</w:t>
      </w:r>
      <w:r w:rsidR="009C2738">
        <w:t>.</w:t>
      </w:r>
      <w:r>
        <w:t xml:space="preserve"> </w:t>
      </w:r>
    </w:p>
    <w:p w:rsidR="00FA622B" w:rsidRDefault="00FA622B" w:rsidP="008D5C4F">
      <w:pPr>
        <w:pStyle w:val="Heading1"/>
      </w:pPr>
      <w:r>
        <w:t>Outputs</w:t>
      </w:r>
    </w:p>
    <w:p w:rsidR="003B57DD" w:rsidRPr="003B57DD" w:rsidRDefault="003B57DD" w:rsidP="003B57DD">
      <w:pPr>
        <w:ind w:left="360"/>
      </w:pPr>
      <w:r>
        <w:lastRenderedPageBreak/>
        <w:t>Not applicable</w:t>
      </w:r>
    </w:p>
    <w:p w:rsidR="00FA622B" w:rsidRDefault="00FA622B" w:rsidP="008D5C4F">
      <w:pPr>
        <w:pStyle w:val="Heading1"/>
      </w:pPr>
      <w:r>
        <w:t>Exit Criteria</w:t>
      </w:r>
    </w:p>
    <w:p w:rsidR="003B57DD" w:rsidRPr="003B57DD" w:rsidRDefault="003B57DD" w:rsidP="003B57DD">
      <w:pPr>
        <w:ind w:left="360"/>
      </w:pPr>
      <w:r>
        <w:t>Not applicable</w:t>
      </w:r>
    </w:p>
    <w:p w:rsidR="00C955A7" w:rsidRDefault="00C955A7" w:rsidP="008D5C4F">
      <w:pPr>
        <w:pStyle w:val="Heading1"/>
      </w:pPr>
      <w:r w:rsidRPr="008D5C4F">
        <w:t>Exceptions</w:t>
      </w:r>
    </w:p>
    <w:p w:rsidR="00B31B25" w:rsidRPr="00B31B25" w:rsidRDefault="00B31B25" w:rsidP="00B31B25">
      <w:pPr>
        <w:pStyle w:val="ListParagraph"/>
        <w:numPr>
          <w:ilvl w:val="1"/>
          <w:numId w:val="1"/>
        </w:numPr>
      </w:pPr>
      <w:r w:rsidRPr="00B31B25">
        <w:t xml:space="preserve">All exceptions to this procedure </w:t>
      </w:r>
      <w:proofErr w:type="gramStart"/>
      <w:r w:rsidRPr="00B31B25">
        <w:t>must b</w:t>
      </w:r>
      <w:r w:rsidR="00301088">
        <w:t>e approved</w:t>
      </w:r>
      <w:proofErr w:type="gramEnd"/>
      <w:r w:rsidR="00301088">
        <w:t xml:space="preserve"> by </w:t>
      </w:r>
      <w:bookmarkStart w:id="0" w:name="_GoBack"/>
      <w:r w:rsidR="00301088" w:rsidRPr="005866CF">
        <w:rPr>
          <w:i/>
        </w:rPr>
        <w:t>CSSM</w:t>
      </w:r>
      <w:bookmarkEnd w:id="0"/>
      <w:r>
        <w:rPr>
          <w:i/>
        </w:rPr>
        <w:t>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9F2CB6" w:rsidP="00BC56F0">
      <w:pPr>
        <w:pStyle w:val="ListParagraph"/>
        <w:numPr>
          <w:ilvl w:val="1"/>
          <w:numId w:val="1"/>
        </w:numPr>
      </w:pPr>
      <w:r>
        <w:rPr>
          <w:i/>
        </w:rPr>
        <w:t>Control System Access Policy</w:t>
      </w:r>
      <w:r w:rsidR="008156F8">
        <w:t>, NSCL Document Server, Electronics Folder</w:t>
      </w:r>
    </w:p>
    <w:p w:rsidR="00543A97" w:rsidRDefault="009F2CB6" w:rsidP="00BC56F0">
      <w:pPr>
        <w:pStyle w:val="ListParagraph"/>
        <w:numPr>
          <w:ilvl w:val="1"/>
          <w:numId w:val="1"/>
        </w:numPr>
      </w:pPr>
      <w:r>
        <w:rPr>
          <w:i/>
        </w:rPr>
        <w:t>Guide to General Server Security</w:t>
      </w:r>
      <w:r w:rsidR="00543A97">
        <w:rPr>
          <w:i/>
        </w:rPr>
        <w:t xml:space="preserve">, </w:t>
      </w:r>
      <w:r>
        <w:t>NIST</w:t>
      </w:r>
    </w:p>
    <w:p w:rsidR="00DA5F8E" w:rsidRPr="00110CAB" w:rsidRDefault="009F2CB6" w:rsidP="00B31B25">
      <w:pPr>
        <w:pStyle w:val="ListParagraph"/>
        <w:numPr>
          <w:ilvl w:val="1"/>
          <w:numId w:val="1"/>
        </w:numPr>
      </w:pPr>
      <w:r>
        <w:rPr>
          <w:i/>
        </w:rPr>
        <w:t>Securing Network Servers</w:t>
      </w:r>
      <w:r w:rsidR="0015615E">
        <w:t xml:space="preserve">,  </w:t>
      </w:r>
      <w:r>
        <w:t>SEI CMU</w:t>
      </w: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0F5" w:rsidRDefault="006A20F5" w:rsidP="00FF7BA7">
      <w:r>
        <w:separator/>
      </w:r>
    </w:p>
  </w:endnote>
  <w:endnote w:type="continuationSeparator" w:id="0">
    <w:p w:rsidR="006A20F5" w:rsidRDefault="006A20F5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Content>
      <w:p w:rsidR="006A20F5" w:rsidRDefault="006A20F5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0F5" w:rsidRDefault="006A20F5" w:rsidP="00474AB6">
    <w:pPr>
      <w:rPr>
        <w:sz w:val="20"/>
      </w:rPr>
    </w:pPr>
  </w:p>
  <w:p w:rsidR="006A20F5" w:rsidRDefault="006A20F5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6A20F5" w:rsidRDefault="006A20F5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5866CF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5866CF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</w:sdtContent>
    </w:sdt>
  </w:p>
  <w:p w:rsidR="006A20F5" w:rsidRDefault="006A20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0F5" w:rsidRDefault="006A20F5">
    <w:pPr>
      <w:rPr>
        <w:sz w:val="20"/>
      </w:rPr>
    </w:pPr>
  </w:p>
  <w:p w:rsidR="006A20F5" w:rsidRDefault="006A20F5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6A20F5" w:rsidRDefault="006A20F5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5866CF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5866CF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</w:sdtContent>
    </w:sdt>
  </w:p>
  <w:p w:rsidR="006A20F5" w:rsidRPr="00BB7DEC" w:rsidRDefault="006A20F5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0F5" w:rsidRDefault="006A20F5" w:rsidP="00FF7BA7">
      <w:r>
        <w:separator/>
      </w:r>
    </w:p>
  </w:footnote>
  <w:footnote w:type="continuationSeparator" w:id="0">
    <w:p w:rsidR="006A20F5" w:rsidRDefault="006A20F5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0F5" w:rsidRDefault="006A20F5">
    <w:pPr>
      <w:pStyle w:val="Header"/>
    </w:pPr>
  </w:p>
  <w:p w:rsidR="006A20F5" w:rsidRDefault="006A20F5">
    <w:pPr>
      <w:pStyle w:val="Header"/>
    </w:pPr>
  </w:p>
  <w:p w:rsidR="006A20F5" w:rsidRDefault="006A20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6A20F5" w:rsidTr="00C955A7">
      <w:trPr>
        <w:cantSplit/>
        <w:trHeight w:val="530"/>
      </w:trPr>
      <w:tc>
        <w:tcPr>
          <w:tcW w:w="2808" w:type="dxa"/>
          <w:vMerge w:val="restart"/>
        </w:tcPr>
        <w:p w:rsidR="006A20F5" w:rsidRDefault="006A20F5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780E17B7" wp14:editId="4FB0C343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B3FBDE0" wp14:editId="676420BA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6A20F5" w:rsidRDefault="006A20F5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6A20F5" w:rsidRPr="00681C88" w:rsidRDefault="006A20F5" w:rsidP="000E01EB">
          <w:pPr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6A20F5" w:rsidRPr="00681C88" w:rsidRDefault="006A20F5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6A20F5" w:rsidRPr="00681C88" w:rsidRDefault="006A20F5" w:rsidP="00C955A7">
          <w:pPr>
            <w:rPr>
              <w:rFonts w:ascii="Arial" w:hAnsi="Arial" w:cs="Arial"/>
              <w:szCs w:val="22"/>
            </w:rPr>
          </w:pPr>
        </w:p>
      </w:tc>
    </w:tr>
    <w:tr w:rsidR="006A20F5" w:rsidTr="00C955A7">
      <w:trPr>
        <w:cantSplit/>
        <w:trHeight w:val="530"/>
      </w:trPr>
      <w:tc>
        <w:tcPr>
          <w:tcW w:w="2808" w:type="dxa"/>
          <w:vMerge/>
        </w:tcPr>
        <w:p w:rsidR="006A20F5" w:rsidRDefault="006A20F5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6A20F5" w:rsidRPr="00681C88" w:rsidRDefault="006A20F5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6A20F5" w:rsidRPr="0030055B" w:rsidRDefault="006A20F5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6A20F5" w:rsidRDefault="006A20F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6A20F5" w:rsidRDefault="006A20F5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6A20F5" w:rsidRDefault="006A20F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6A20F5" w:rsidRPr="0030055B" w:rsidRDefault="006A20F5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</w:p>
      </w:tc>
    </w:tr>
    <w:tr w:rsidR="006A20F5" w:rsidTr="00C955A7">
      <w:trPr>
        <w:cantSplit/>
        <w:trHeight w:val="591"/>
      </w:trPr>
      <w:tc>
        <w:tcPr>
          <w:tcW w:w="2808" w:type="dxa"/>
          <w:vMerge/>
        </w:tcPr>
        <w:p w:rsidR="006A20F5" w:rsidRDefault="006A20F5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6A20F5" w:rsidRDefault="006A20F5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6A20F5" w:rsidRPr="0030055B" w:rsidRDefault="006A20F5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6A20F5" w:rsidTr="00C955A7">
      <w:trPr>
        <w:cantSplit/>
        <w:trHeight w:val="573"/>
      </w:trPr>
      <w:tc>
        <w:tcPr>
          <w:tcW w:w="9918" w:type="dxa"/>
          <w:gridSpan w:val="5"/>
        </w:tcPr>
        <w:p w:rsidR="006A20F5" w:rsidRDefault="006A20F5" w:rsidP="00C955A7">
          <w:pPr>
            <w:rPr>
              <w:rFonts w:ascii="Arial" w:hAnsi="Arial" w:cs="Arial"/>
              <w:sz w:val="16"/>
            </w:rPr>
          </w:pPr>
        </w:p>
        <w:p w:rsidR="006A20F5" w:rsidRDefault="006A20F5" w:rsidP="00940751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Control System Access Procedure</w:t>
          </w:r>
        </w:p>
      </w:tc>
    </w:tr>
  </w:tbl>
  <w:p w:rsidR="006A20F5" w:rsidRDefault="006A2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CB3"/>
    <w:multiLevelType w:val="multilevel"/>
    <w:tmpl w:val="69F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E263AF"/>
    <w:multiLevelType w:val="multilevel"/>
    <w:tmpl w:val="F00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4">
    <w:nsid w:val="12D362E2"/>
    <w:multiLevelType w:val="multilevel"/>
    <w:tmpl w:val="BA862748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5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C66A92"/>
    <w:multiLevelType w:val="hybridMultilevel"/>
    <w:tmpl w:val="6366A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270CF4"/>
    <w:multiLevelType w:val="multilevel"/>
    <w:tmpl w:val="5BA8C0F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11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C51CD"/>
    <w:multiLevelType w:val="hybridMultilevel"/>
    <w:tmpl w:val="3604BDD4"/>
    <w:lvl w:ilvl="0" w:tplc="482290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DF85110"/>
    <w:multiLevelType w:val="multilevel"/>
    <w:tmpl w:val="243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4767E5"/>
    <w:multiLevelType w:val="multilevel"/>
    <w:tmpl w:val="F7C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D23F91"/>
    <w:multiLevelType w:val="hybridMultilevel"/>
    <w:tmpl w:val="D62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8">
    <w:nsid w:val="505E78C2"/>
    <w:multiLevelType w:val="hybridMultilevel"/>
    <w:tmpl w:val="FFEEF8B8"/>
    <w:lvl w:ilvl="0" w:tplc="482290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5D0631"/>
    <w:multiLevelType w:val="multilevel"/>
    <w:tmpl w:val="47F04F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numFmt w:val="bullet"/>
      <w:lvlText w:val="-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1">
    <w:nsid w:val="587B3526"/>
    <w:multiLevelType w:val="multilevel"/>
    <w:tmpl w:val="5F1E7E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numFmt w:val="bullet"/>
      <w:lvlText w:val="-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2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3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4">
    <w:nsid w:val="609E5649"/>
    <w:multiLevelType w:val="hybridMultilevel"/>
    <w:tmpl w:val="A2029B84"/>
    <w:lvl w:ilvl="0" w:tplc="A58C99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7">
    <w:nsid w:val="6880394D"/>
    <w:multiLevelType w:val="multilevel"/>
    <w:tmpl w:val="D6C4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0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1">
    <w:nsid w:val="79340478"/>
    <w:multiLevelType w:val="hybridMultilevel"/>
    <w:tmpl w:val="29809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4">
    <w:nsid w:val="7D435970"/>
    <w:multiLevelType w:val="hybridMultilevel"/>
    <w:tmpl w:val="25AEFD48"/>
    <w:lvl w:ilvl="0" w:tplc="FB44EB08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4"/>
  </w:num>
  <w:num w:numId="2">
    <w:abstractNumId w:val="32"/>
  </w:num>
  <w:num w:numId="3">
    <w:abstractNumId w:val="1"/>
  </w:num>
  <w:num w:numId="4">
    <w:abstractNumId w:val="19"/>
  </w:num>
  <w:num w:numId="5">
    <w:abstractNumId w:val="12"/>
  </w:num>
  <w:num w:numId="6">
    <w:abstractNumId w:val="22"/>
  </w:num>
  <w:num w:numId="7">
    <w:abstractNumId w:val="35"/>
  </w:num>
  <w:num w:numId="8">
    <w:abstractNumId w:val="3"/>
  </w:num>
  <w:num w:numId="9">
    <w:abstractNumId w:val="11"/>
  </w:num>
  <w:num w:numId="10">
    <w:abstractNumId w:val="17"/>
  </w:num>
  <w:num w:numId="11">
    <w:abstractNumId w:val="3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23"/>
  </w:num>
  <w:num w:numId="17">
    <w:abstractNumId w:val="26"/>
  </w:num>
  <w:num w:numId="18">
    <w:abstractNumId w:val="7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5"/>
  </w:num>
  <w:num w:numId="22">
    <w:abstractNumId w:val="8"/>
  </w:num>
  <w:num w:numId="23">
    <w:abstractNumId w:val="6"/>
  </w:num>
  <w:num w:numId="24">
    <w:abstractNumId w:val="27"/>
  </w:num>
  <w:num w:numId="25">
    <w:abstractNumId w:val="14"/>
  </w:num>
  <w:num w:numId="26">
    <w:abstractNumId w:val="15"/>
  </w:num>
  <w:num w:numId="27">
    <w:abstractNumId w:val="0"/>
  </w:num>
  <w:num w:numId="28">
    <w:abstractNumId w:val="2"/>
  </w:num>
  <w:num w:numId="29">
    <w:abstractNumId w:val="16"/>
  </w:num>
  <w:num w:numId="30">
    <w:abstractNumId w:val="31"/>
  </w:num>
  <w:num w:numId="31">
    <w:abstractNumId w:val="13"/>
  </w:num>
  <w:num w:numId="32">
    <w:abstractNumId w:val="24"/>
  </w:num>
  <w:num w:numId="33">
    <w:abstractNumId w:val="18"/>
  </w:num>
  <w:num w:numId="34">
    <w:abstractNumId w:val="20"/>
  </w:num>
  <w:num w:numId="35">
    <w:abstractNumId w:val="21"/>
  </w:num>
  <w:num w:numId="36">
    <w:abstractNumId w:val="10"/>
  </w:num>
  <w:num w:numId="37">
    <w:abstractNumId w:val="34"/>
  </w:num>
  <w:num w:numId="38">
    <w:abstractNumId w:val="34"/>
    <w:lvlOverride w:ilvl="0">
      <w:startOverride w:val="1"/>
    </w:lvlOverride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03A0"/>
    <w:rsid w:val="00025528"/>
    <w:rsid w:val="00033060"/>
    <w:rsid w:val="0003348F"/>
    <w:rsid w:val="00034F91"/>
    <w:rsid w:val="00037482"/>
    <w:rsid w:val="00060C41"/>
    <w:rsid w:val="000B381A"/>
    <w:rsid w:val="000C3B62"/>
    <w:rsid w:val="000E01EB"/>
    <w:rsid w:val="000E189E"/>
    <w:rsid w:val="000E287E"/>
    <w:rsid w:val="00110CAB"/>
    <w:rsid w:val="00144856"/>
    <w:rsid w:val="0015615E"/>
    <w:rsid w:val="00165CBE"/>
    <w:rsid w:val="00196386"/>
    <w:rsid w:val="001A5F83"/>
    <w:rsid w:val="001B5ED3"/>
    <w:rsid w:val="001B77A9"/>
    <w:rsid w:val="001C5E2B"/>
    <w:rsid w:val="00207D5B"/>
    <w:rsid w:val="0022337E"/>
    <w:rsid w:val="00277818"/>
    <w:rsid w:val="00282B0D"/>
    <w:rsid w:val="002A08F4"/>
    <w:rsid w:val="002B38C4"/>
    <w:rsid w:val="002E1442"/>
    <w:rsid w:val="0030055B"/>
    <w:rsid w:val="00301088"/>
    <w:rsid w:val="003016FA"/>
    <w:rsid w:val="00371B2F"/>
    <w:rsid w:val="00375E14"/>
    <w:rsid w:val="003B57DD"/>
    <w:rsid w:val="003C7115"/>
    <w:rsid w:val="003D475D"/>
    <w:rsid w:val="003E3524"/>
    <w:rsid w:val="003E533E"/>
    <w:rsid w:val="003E5738"/>
    <w:rsid w:val="00412C8D"/>
    <w:rsid w:val="00424FB1"/>
    <w:rsid w:val="004327A4"/>
    <w:rsid w:val="0043657C"/>
    <w:rsid w:val="004606B8"/>
    <w:rsid w:val="004670E4"/>
    <w:rsid w:val="00474AB6"/>
    <w:rsid w:val="00474BDA"/>
    <w:rsid w:val="00486D7C"/>
    <w:rsid w:val="00487D97"/>
    <w:rsid w:val="004D5E42"/>
    <w:rsid w:val="004F6457"/>
    <w:rsid w:val="00523E02"/>
    <w:rsid w:val="005240BA"/>
    <w:rsid w:val="00542117"/>
    <w:rsid w:val="00543A97"/>
    <w:rsid w:val="00556890"/>
    <w:rsid w:val="00566DA9"/>
    <w:rsid w:val="005866CF"/>
    <w:rsid w:val="005D6ED3"/>
    <w:rsid w:val="00604FFD"/>
    <w:rsid w:val="00617D01"/>
    <w:rsid w:val="00670CD9"/>
    <w:rsid w:val="0068569D"/>
    <w:rsid w:val="006A20F5"/>
    <w:rsid w:val="006B28B1"/>
    <w:rsid w:val="006E78F9"/>
    <w:rsid w:val="00717B4A"/>
    <w:rsid w:val="007327B3"/>
    <w:rsid w:val="0073591C"/>
    <w:rsid w:val="007370F1"/>
    <w:rsid w:val="007846DC"/>
    <w:rsid w:val="0078689A"/>
    <w:rsid w:val="0080055B"/>
    <w:rsid w:val="008156F8"/>
    <w:rsid w:val="0082271D"/>
    <w:rsid w:val="00825D8E"/>
    <w:rsid w:val="00877525"/>
    <w:rsid w:val="008A190F"/>
    <w:rsid w:val="008C2137"/>
    <w:rsid w:val="008D5C4F"/>
    <w:rsid w:val="00910917"/>
    <w:rsid w:val="00933808"/>
    <w:rsid w:val="00940751"/>
    <w:rsid w:val="00963EDD"/>
    <w:rsid w:val="009765DF"/>
    <w:rsid w:val="009768A4"/>
    <w:rsid w:val="009B4B9F"/>
    <w:rsid w:val="009C2738"/>
    <w:rsid w:val="009C5E08"/>
    <w:rsid w:val="009F2CB6"/>
    <w:rsid w:val="00A475A0"/>
    <w:rsid w:val="00A90E40"/>
    <w:rsid w:val="00AA4A63"/>
    <w:rsid w:val="00AB1829"/>
    <w:rsid w:val="00AD3DC8"/>
    <w:rsid w:val="00AF06ED"/>
    <w:rsid w:val="00B22010"/>
    <w:rsid w:val="00B24257"/>
    <w:rsid w:val="00B31B25"/>
    <w:rsid w:val="00B44BF3"/>
    <w:rsid w:val="00B45B0F"/>
    <w:rsid w:val="00B514BA"/>
    <w:rsid w:val="00B61303"/>
    <w:rsid w:val="00B827FC"/>
    <w:rsid w:val="00B8430C"/>
    <w:rsid w:val="00B86A81"/>
    <w:rsid w:val="00B96BE5"/>
    <w:rsid w:val="00BB7DEC"/>
    <w:rsid w:val="00BC56F0"/>
    <w:rsid w:val="00BD25FE"/>
    <w:rsid w:val="00BD4716"/>
    <w:rsid w:val="00BE1410"/>
    <w:rsid w:val="00BF74EC"/>
    <w:rsid w:val="00C02A2D"/>
    <w:rsid w:val="00C102EF"/>
    <w:rsid w:val="00C34141"/>
    <w:rsid w:val="00C34921"/>
    <w:rsid w:val="00C648A3"/>
    <w:rsid w:val="00C72283"/>
    <w:rsid w:val="00C76BF7"/>
    <w:rsid w:val="00C955A7"/>
    <w:rsid w:val="00CA769F"/>
    <w:rsid w:val="00CA7DD1"/>
    <w:rsid w:val="00CC44B2"/>
    <w:rsid w:val="00CD132A"/>
    <w:rsid w:val="00CD241F"/>
    <w:rsid w:val="00CD7F99"/>
    <w:rsid w:val="00CE1C50"/>
    <w:rsid w:val="00CF5E49"/>
    <w:rsid w:val="00D00BD2"/>
    <w:rsid w:val="00D0462F"/>
    <w:rsid w:val="00D06846"/>
    <w:rsid w:val="00D14082"/>
    <w:rsid w:val="00D40075"/>
    <w:rsid w:val="00D52395"/>
    <w:rsid w:val="00D546BC"/>
    <w:rsid w:val="00D8014D"/>
    <w:rsid w:val="00DA5F8E"/>
    <w:rsid w:val="00DD2198"/>
    <w:rsid w:val="00E0076C"/>
    <w:rsid w:val="00E04718"/>
    <w:rsid w:val="00E10E5D"/>
    <w:rsid w:val="00E47697"/>
    <w:rsid w:val="00E53992"/>
    <w:rsid w:val="00E57CA2"/>
    <w:rsid w:val="00E73CA8"/>
    <w:rsid w:val="00E75B87"/>
    <w:rsid w:val="00E77334"/>
    <w:rsid w:val="00E86A18"/>
    <w:rsid w:val="00E92262"/>
    <w:rsid w:val="00EB7D60"/>
    <w:rsid w:val="00F3795A"/>
    <w:rsid w:val="00F405F6"/>
    <w:rsid w:val="00F459BF"/>
    <w:rsid w:val="00F7664B"/>
    <w:rsid w:val="00F81062"/>
    <w:rsid w:val="00F9785D"/>
    <w:rsid w:val="00FA622B"/>
    <w:rsid w:val="00FE0447"/>
    <w:rsid w:val="00FE068C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allout" idref="#_x0000_s1087"/>
        <o:r id="V:Rule12" type="connector" idref="#_x0000_s1107">
          <o:proxy start="" idref="#_x0000_s1093" connectloc="1"/>
          <o:proxy end="" idref="#_x0000_s1094" connectloc="2"/>
        </o:r>
        <o:r id="V:Rule13" type="connector" idref="#_x0000_s1109">
          <o:proxy start="" idref="#_x0000_s1093" connectloc="7"/>
          <o:proxy end="" idref="#_x0000_s1096" connectloc="2"/>
        </o:r>
        <o:r id="V:Rule14" type="connector" idref="#_x0000_s1104">
          <o:proxy start="" idref="#_x0000_s1091" connectloc="0"/>
          <o:proxy end="" idref="#_x0000_s1087" connectloc="1"/>
        </o:r>
        <o:r id="V:Rule15" type="connector" idref="#_x0000_s1100">
          <o:proxy start="" idref="#_x0000_s1088" connectloc="0"/>
          <o:proxy end="" idref="#_x0000_s1090" connectloc="2"/>
        </o:r>
        <o:r id="V:Rule16" type="connector" idref="#_x0000_s1106">
          <o:proxy start="" idref="#_x0000_s1105" connectloc="2"/>
          <o:proxy end="" idref="#_x0000_s1090" connectloc="0"/>
        </o:r>
        <o:r id="V:Rule17" type="connector" idref="#_x0000_s1108">
          <o:proxy start="" idref="#_x0000_s1093" connectloc="0"/>
          <o:proxy end="" idref="#_x0000_s1095" connectloc="2"/>
        </o:r>
        <o:r id="V:Rule18" type="connector" idref="#_x0000_s1103">
          <o:proxy start="" idref="#_x0000_s1091" connectloc="0"/>
          <o:proxy end="" idref="#_x0000_s1092" connectloc="4"/>
        </o:r>
        <o:r id="V:Rule19" type="connector" idref="#_x0000_s1102">
          <o:proxy start="" idref="#_x0000_s1105" connectloc="0"/>
          <o:proxy end="" idref="#_x0000_s1091" connectloc="2"/>
        </o:r>
        <o:r id="V:Rule20" type="connector" idref="#_x0000_s1097">
          <o:proxy start="" idref="#_x0000_s1090" connectloc="2"/>
          <o:proxy end="" idref="#_x0000_s1094" connectloc="0"/>
        </o:r>
        <o:r id="V:Rule21" type="connector" idref="#_x0000_s1101">
          <o:proxy start="" idref="#_x0000_s1089" connectloc="0"/>
          <o:proxy end="" idref="#_x0000_s1090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B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664B"/>
    <w:pPr>
      <w:numPr>
        <w:numId w:val="37"/>
      </w:numPr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31293"/>
    <w:rsid w:val="0009735B"/>
    <w:rsid w:val="000A236B"/>
    <w:rsid w:val="000B07AC"/>
    <w:rsid w:val="001D2D36"/>
    <w:rsid w:val="002026A5"/>
    <w:rsid w:val="002A65BE"/>
    <w:rsid w:val="00477844"/>
    <w:rsid w:val="004F013F"/>
    <w:rsid w:val="00620116"/>
    <w:rsid w:val="00622482"/>
    <w:rsid w:val="007334E3"/>
    <w:rsid w:val="009E0531"/>
    <w:rsid w:val="00A8383E"/>
    <w:rsid w:val="00B80F8D"/>
    <w:rsid w:val="00C103C1"/>
    <w:rsid w:val="00C620AF"/>
    <w:rsid w:val="00D82997"/>
    <w:rsid w:val="00DA7A37"/>
    <w:rsid w:val="00EF6F1F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vuppala</cp:lastModifiedBy>
  <cp:revision>71</cp:revision>
  <cp:lastPrinted>2012-04-23T18:35:00Z</cp:lastPrinted>
  <dcterms:created xsi:type="dcterms:W3CDTF">2011-02-10T15:36:00Z</dcterms:created>
  <dcterms:modified xsi:type="dcterms:W3CDTF">2012-04-25T14:48:00Z</dcterms:modified>
</cp:coreProperties>
</file>